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13CAE" w14:textId="5B89F4FA" w:rsidR="00C53D01" w:rsidRDefault="00FE3C0C">
      <w:pPr>
        <w:pStyle w:val="Standard"/>
        <w:rPr>
          <w:rFonts w:ascii="Arial Narrow" w:hAnsi="Arial Narrow" w:cs="Arial Narrow"/>
          <w:b/>
          <w:sz w:val="4"/>
          <w:szCs w:val="4"/>
        </w:rPr>
      </w:pPr>
      <w:r>
        <w:rPr>
          <w:noProof/>
        </w:rPr>
        <w:drawing>
          <wp:anchor distT="0" distB="0" distL="114300" distR="114300" simplePos="0" relativeHeight="251658240" behindDoc="1" locked="0" layoutInCell="1" allowOverlap="1" wp14:anchorId="49FFEA78" wp14:editId="01ABC692">
            <wp:simplePos x="0" y="0"/>
            <wp:positionH relativeFrom="column">
              <wp:posOffset>-3810</wp:posOffset>
            </wp:positionH>
            <wp:positionV relativeFrom="paragraph">
              <wp:posOffset>283845</wp:posOffset>
            </wp:positionV>
            <wp:extent cx="1471295" cy="1471295"/>
            <wp:effectExtent l="0" t="0" r="0" b="0"/>
            <wp:wrapNone/>
            <wp:docPr id="2" name="Obraz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471295" cy="1471295"/>
                    </a:xfrm>
                    <a:prstGeom prst="rect">
                      <a:avLst/>
                    </a:prstGeom>
                    <a:noFill/>
                    <a:ln>
                      <a:noFill/>
                      <a:prstDash/>
                    </a:ln>
                  </pic:spPr>
                </pic:pic>
              </a:graphicData>
            </a:graphic>
          </wp:anchor>
        </w:drawing>
      </w:r>
      <w:r w:rsidR="008A5671">
        <w:rPr>
          <w:rFonts w:ascii="Arial Narrow" w:hAnsi="Arial Narrow" w:cs="Arial Narrow"/>
          <w:b/>
          <w:sz w:val="4"/>
          <w:szCs w:val="4"/>
        </w:rPr>
        <w:t>,</w:t>
      </w:r>
    </w:p>
    <w:tbl>
      <w:tblPr>
        <w:tblW w:w="9915" w:type="dxa"/>
        <w:tblLayout w:type="fixed"/>
        <w:tblCellMar>
          <w:left w:w="10" w:type="dxa"/>
          <w:right w:w="10" w:type="dxa"/>
        </w:tblCellMar>
        <w:tblLook w:val="0000" w:firstRow="0" w:lastRow="0" w:firstColumn="0" w:lastColumn="0" w:noHBand="0" w:noVBand="0"/>
      </w:tblPr>
      <w:tblGrid>
        <w:gridCol w:w="2318"/>
        <w:gridCol w:w="4139"/>
        <w:gridCol w:w="3458"/>
      </w:tblGrid>
      <w:tr w:rsidR="00C53D01" w14:paraId="75FB6934" w14:textId="77777777" w:rsidTr="00FF71B1">
        <w:trPr>
          <w:trHeight w:val="2115"/>
        </w:trPr>
        <w:tc>
          <w:tcPr>
            <w:tcW w:w="2318" w:type="dxa"/>
            <w:tcBorders>
              <w:bottom w:val="single" w:sz="18" w:space="0" w:color="auto"/>
            </w:tcBorders>
            <w:tcMar>
              <w:top w:w="0" w:type="dxa"/>
              <w:left w:w="0" w:type="dxa"/>
              <w:bottom w:w="0" w:type="dxa"/>
              <w:right w:w="0" w:type="dxa"/>
            </w:tcMar>
          </w:tcPr>
          <w:p w14:paraId="6211C6D6" w14:textId="3240465F" w:rsidR="00C53D01" w:rsidRDefault="00C53D01">
            <w:pPr>
              <w:pStyle w:val="TableContents"/>
              <w:spacing w:before="0" w:after="160"/>
              <w:ind w:left="0" w:right="0"/>
            </w:pPr>
            <w:bookmarkStart w:id="0" w:name="_Hlk54785472"/>
          </w:p>
        </w:tc>
        <w:tc>
          <w:tcPr>
            <w:tcW w:w="7597" w:type="dxa"/>
            <w:gridSpan w:val="2"/>
            <w:tcBorders>
              <w:bottom w:val="single" w:sz="18" w:space="0" w:color="auto"/>
            </w:tcBorders>
            <w:tcMar>
              <w:top w:w="0" w:type="dxa"/>
              <w:left w:w="0" w:type="dxa"/>
              <w:bottom w:w="0" w:type="dxa"/>
              <w:right w:w="0" w:type="dxa"/>
            </w:tcMar>
          </w:tcPr>
          <w:p w14:paraId="5F05E199" w14:textId="25AFDDA0" w:rsidR="00C53D01" w:rsidRPr="00F35FBE" w:rsidRDefault="007046CE" w:rsidP="00AE4680">
            <w:pPr>
              <w:pStyle w:val="Nagwek1"/>
              <w:rPr>
                <w:sz w:val="36"/>
                <w:szCs w:val="36"/>
              </w:rPr>
            </w:pPr>
            <w:bookmarkStart w:id="1" w:name="_Toc225994648"/>
            <w:r>
              <w:rPr>
                <w:sz w:val="36"/>
                <w:szCs w:val="36"/>
              </w:rPr>
              <w:t>I</w:t>
            </w:r>
            <w:r w:rsidR="00EF7E3B">
              <w:rPr>
                <w:sz w:val="36"/>
                <w:szCs w:val="36"/>
              </w:rPr>
              <w:t>I</w:t>
            </w:r>
            <w:r w:rsidR="00F35FBE">
              <w:rPr>
                <w:sz w:val="36"/>
                <w:szCs w:val="36"/>
              </w:rPr>
              <w:t>I</w:t>
            </w:r>
            <w:r>
              <w:rPr>
                <w:sz w:val="36"/>
                <w:szCs w:val="36"/>
              </w:rPr>
              <w:t xml:space="preserve">. </w:t>
            </w:r>
            <w:r w:rsidR="00FF71B1" w:rsidRPr="00AE4680">
              <w:rPr>
                <w:sz w:val="36"/>
                <w:szCs w:val="36"/>
              </w:rPr>
              <w:t xml:space="preserve">PROJEKT </w:t>
            </w:r>
            <w:r w:rsidR="000F09E9">
              <w:rPr>
                <w:sz w:val="36"/>
                <w:szCs w:val="36"/>
              </w:rPr>
              <w:t>TECHNICZNY</w:t>
            </w:r>
            <w:r w:rsidR="00F35FBE">
              <w:rPr>
                <w:sz w:val="36"/>
                <w:szCs w:val="36"/>
              </w:rPr>
              <w:t xml:space="preserve"> / WYKONAWCZY</w:t>
            </w:r>
            <w:r w:rsidR="0007504C">
              <w:br/>
            </w:r>
            <w:r w:rsidR="00CF1700">
              <w:rPr>
                <w:sz w:val="28"/>
                <w:szCs w:val="20"/>
              </w:rPr>
              <w:t>Element</w:t>
            </w:r>
            <w:r w:rsidR="00FF71B1" w:rsidRPr="00AE4680">
              <w:rPr>
                <w:sz w:val="28"/>
                <w:szCs w:val="20"/>
              </w:rPr>
              <w:t xml:space="preserve"> </w:t>
            </w:r>
            <w:r w:rsidR="000F09E9">
              <w:rPr>
                <w:sz w:val="28"/>
                <w:szCs w:val="20"/>
              </w:rPr>
              <w:t>3</w:t>
            </w:r>
            <w:r w:rsidR="00FF71B1" w:rsidRPr="00AE4680">
              <w:rPr>
                <w:sz w:val="28"/>
                <w:szCs w:val="20"/>
              </w:rPr>
              <w:t>/4</w:t>
            </w:r>
            <w:r w:rsidR="00304823">
              <w:rPr>
                <w:sz w:val="28"/>
                <w:szCs w:val="20"/>
              </w:rPr>
              <w:t xml:space="preserve"> – ARCHITEKTURA</w:t>
            </w:r>
            <w:bookmarkEnd w:id="1"/>
          </w:p>
          <w:p w14:paraId="7FAC8CF6" w14:textId="2BF78D70" w:rsidR="00C53D01" w:rsidRDefault="00DF46D8">
            <w:pPr>
              <w:pStyle w:val="Standard"/>
            </w:pPr>
            <w:r>
              <w:rPr>
                <w:rFonts w:cs="Arial"/>
                <w:w w:val="90"/>
                <w:szCs w:val="22"/>
              </w:rPr>
              <w:t xml:space="preserve">Wykonawca: </w:t>
            </w:r>
            <w:r>
              <w:rPr>
                <w:rFonts w:cs="Arial"/>
                <w:b/>
                <w:w w:val="90"/>
                <w:szCs w:val="22"/>
              </w:rPr>
              <w:br/>
              <w:t xml:space="preserve">ALIA </w:t>
            </w:r>
            <w:r w:rsidR="00B43D48">
              <w:rPr>
                <w:rFonts w:cs="Arial"/>
                <w:b/>
                <w:w w:val="90"/>
                <w:szCs w:val="22"/>
              </w:rPr>
              <w:t xml:space="preserve">Architecture Technology Design </w:t>
            </w:r>
            <w:r>
              <w:rPr>
                <w:rFonts w:cs="Arial"/>
                <w:b/>
                <w:w w:val="90"/>
                <w:szCs w:val="22"/>
              </w:rPr>
              <w:t>Łukasz Deplewski</w:t>
            </w:r>
          </w:p>
          <w:p w14:paraId="19A8A62A" w14:textId="51BD671F" w:rsidR="00C53D01" w:rsidRPr="00B43D48" w:rsidRDefault="00DF46D8">
            <w:pPr>
              <w:pStyle w:val="Standard"/>
              <w:spacing w:before="0" w:after="160"/>
              <w:rPr>
                <w:rFonts w:cs="Arial"/>
                <w:w w:val="90"/>
                <w:sz w:val="18"/>
                <w:szCs w:val="18"/>
              </w:rPr>
            </w:pPr>
            <w:r>
              <w:rPr>
                <w:rFonts w:cs="Arial"/>
                <w:w w:val="90"/>
                <w:sz w:val="18"/>
                <w:szCs w:val="18"/>
              </w:rPr>
              <w:t>ul. Topolowa 6 • 62-068 Rostarzewo</w:t>
            </w:r>
            <w:r w:rsidR="00B43D48">
              <w:rPr>
                <w:rFonts w:cs="Arial"/>
                <w:w w:val="90"/>
                <w:sz w:val="18"/>
                <w:szCs w:val="18"/>
              </w:rPr>
              <w:br/>
            </w:r>
            <w:r>
              <w:rPr>
                <w:rFonts w:cs="Arial"/>
                <w:w w:val="90"/>
                <w:sz w:val="18"/>
                <w:szCs w:val="18"/>
              </w:rPr>
              <w:t>tel. 881-967-865</w:t>
            </w:r>
            <w:r>
              <w:rPr>
                <w:rFonts w:cs="Arial"/>
                <w:w w:val="90"/>
                <w:sz w:val="18"/>
                <w:szCs w:val="18"/>
              </w:rPr>
              <w:br/>
              <w:t>kontakt@alia</w:t>
            </w:r>
            <w:r w:rsidR="00B43D48">
              <w:rPr>
                <w:rFonts w:cs="Arial"/>
                <w:w w:val="90"/>
                <w:sz w:val="18"/>
                <w:szCs w:val="18"/>
              </w:rPr>
              <w:t>architekci.pl</w:t>
            </w:r>
            <w:r>
              <w:rPr>
                <w:rFonts w:cs="Arial"/>
                <w:w w:val="90"/>
                <w:sz w:val="18"/>
                <w:szCs w:val="18"/>
              </w:rPr>
              <w:t>.pl</w:t>
            </w:r>
          </w:p>
        </w:tc>
      </w:tr>
      <w:tr w:rsidR="00255705" w:rsidRPr="00FF71B1" w14:paraId="7CF32295" w14:textId="77777777" w:rsidTr="00FF71B1">
        <w:trPr>
          <w:trHeight w:val="794"/>
        </w:trPr>
        <w:tc>
          <w:tcPr>
            <w:tcW w:w="2318" w:type="dxa"/>
            <w:tcBorders>
              <w:top w:val="single" w:sz="18" w:space="0" w:color="auto"/>
              <w:bottom w:val="single" w:sz="2" w:space="0" w:color="000000"/>
            </w:tcBorders>
            <w:tcMar>
              <w:top w:w="55" w:type="dxa"/>
              <w:left w:w="55" w:type="dxa"/>
              <w:bottom w:w="55" w:type="dxa"/>
              <w:right w:w="55" w:type="dxa"/>
            </w:tcMar>
            <w:vAlign w:val="center"/>
          </w:tcPr>
          <w:p w14:paraId="0174F1AD" w14:textId="3F64B998" w:rsidR="00255705" w:rsidRPr="00FF71B1" w:rsidRDefault="00255705" w:rsidP="00255705">
            <w:pPr>
              <w:pStyle w:val="Standard"/>
              <w:rPr>
                <w:rFonts w:cs="Arial"/>
                <w:w w:val="90"/>
                <w:sz w:val="20"/>
                <w:szCs w:val="20"/>
              </w:rPr>
            </w:pPr>
            <w:r w:rsidRPr="00FF71B1">
              <w:rPr>
                <w:rFonts w:cs="Arial"/>
                <w:w w:val="90"/>
                <w:sz w:val="20"/>
                <w:szCs w:val="20"/>
              </w:rPr>
              <w:t>Nazwa zamierzenia budowlanego:</w:t>
            </w:r>
          </w:p>
        </w:tc>
        <w:tc>
          <w:tcPr>
            <w:tcW w:w="7597" w:type="dxa"/>
            <w:gridSpan w:val="2"/>
            <w:tcBorders>
              <w:top w:val="single" w:sz="18" w:space="0" w:color="auto"/>
              <w:bottom w:val="single" w:sz="2" w:space="0" w:color="000000"/>
            </w:tcBorders>
            <w:tcMar>
              <w:top w:w="55" w:type="dxa"/>
              <w:left w:w="55" w:type="dxa"/>
              <w:bottom w:w="55" w:type="dxa"/>
              <w:right w:w="55" w:type="dxa"/>
            </w:tcMar>
            <w:vAlign w:val="center"/>
          </w:tcPr>
          <w:p w14:paraId="7E6828D3" w14:textId="6AB62D70" w:rsidR="00255705" w:rsidRPr="00FF71B1" w:rsidRDefault="00255705" w:rsidP="00255705">
            <w:pPr>
              <w:pStyle w:val="Standard"/>
              <w:rPr>
                <w:rFonts w:cs="Arial"/>
                <w:w w:val="90"/>
                <w:sz w:val="20"/>
                <w:szCs w:val="20"/>
              </w:rPr>
            </w:pPr>
            <w:r>
              <w:rPr>
                <w:rFonts w:cs="Arial"/>
                <w:b/>
                <w:bCs/>
                <w:w w:val="90"/>
                <w:sz w:val="20"/>
                <w:szCs w:val="20"/>
              </w:rPr>
              <w:t>Remont budynku Sądu Rejonowego</w:t>
            </w:r>
          </w:p>
        </w:tc>
      </w:tr>
      <w:tr w:rsidR="00255705" w:rsidRPr="00FF71B1" w14:paraId="2229CD5B" w14:textId="77777777" w:rsidTr="00FF71B1">
        <w:trPr>
          <w:trHeight w:val="794"/>
        </w:trPr>
        <w:tc>
          <w:tcPr>
            <w:tcW w:w="2318" w:type="dxa"/>
            <w:tcBorders>
              <w:bottom w:val="single" w:sz="2" w:space="0" w:color="000000"/>
            </w:tcBorders>
            <w:tcMar>
              <w:top w:w="55" w:type="dxa"/>
              <w:left w:w="55" w:type="dxa"/>
              <w:bottom w:w="55" w:type="dxa"/>
              <w:right w:w="55" w:type="dxa"/>
            </w:tcMar>
            <w:vAlign w:val="center"/>
          </w:tcPr>
          <w:p w14:paraId="1682A425" w14:textId="399A3488" w:rsidR="00255705" w:rsidRPr="00FF71B1" w:rsidRDefault="00255705" w:rsidP="00255705">
            <w:pPr>
              <w:pStyle w:val="Standard"/>
              <w:rPr>
                <w:rFonts w:cs="Arial"/>
                <w:w w:val="90"/>
                <w:sz w:val="20"/>
                <w:szCs w:val="20"/>
              </w:rPr>
            </w:pPr>
            <w:r w:rsidRPr="00FF71B1">
              <w:rPr>
                <w:rFonts w:cs="Arial"/>
                <w:w w:val="90"/>
                <w:sz w:val="20"/>
                <w:szCs w:val="20"/>
              </w:rPr>
              <w:t>Adres obiektu budowlanego:</w:t>
            </w:r>
          </w:p>
        </w:tc>
        <w:tc>
          <w:tcPr>
            <w:tcW w:w="7597" w:type="dxa"/>
            <w:gridSpan w:val="2"/>
            <w:tcBorders>
              <w:bottom w:val="single" w:sz="2" w:space="0" w:color="000000"/>
            </w:tcBorders>
            <w:tcMar>
              <w:top w:w="55" w:type="dxa"/>
              <w:left w:w="55" w:type="dxa"/>
              <w:bottom w:w="55" w:type="dxa"/>
              <w:right w:w="55" w:type="dxa"/>
            </w:tcMar>
            <w:vAlign w:val="bottom"/>
          </w:tcPr>
          <w:p w14:paraId="2CDFD637" w14:textId="40288AAD" w:rsidR="00255705" w:rsidRPr="00FF71B1" w:rsidRDefault="00255705" w:rsidP="00255705">
            <w:pPr>
              <w:pStyle w:val="Standard"/>
              <w:spacing w:before="0"/>
              <w:rPr>
                <w:rFonts w:cs="Arial"/>
                <w:b/>
                <w:w w:val="90"/>
                <w:sz w:val="20"/>
                <w:szCs w:val="20"/>
              </w:rPr>
            </w:pPr>
            <w:r w:rsidRPr="00AD22A8">
              <w:rPr>
                <w:rFonts w:cs="Arial"/>
                <w:b/>
                <w:w w:val="90"/>
                <w:sz w:val="20"/>
                <w:szCs w:val="20"/>
              </w:rPr>
              <w:t xml:space="preserve">ul. </w:t>
            </w:r>
            <w:r>
              <w:rPr>
                <w:rFonts w:cs="Arial"/>
                <w:b/>
                <w:w w:val="90"/>
                <w:sz w:val="20"/>
                <w:szCs w:val="20"/>
              </w:rPr>
              <w:t xml:space="preserve">Paderewskiego 6, </w:t>
            </w:r>
            <w:r w:rsidRPr="00AD22A8">
              <w:rPr>
                <w:rFonts w:cs="Arial"/>
                <w:b/>
                <w:w w:val="90"/>
                <w:sz w:val="20"/>
                <w:szCs w:val="20"/>
              </w:rPr>
              <w:t>72-600 Świnoujście</w:t>
            </w:r>
            <w:r w:rsidRPr="00FF71B1">
              <w:rPr>
                <w:rFonts w:cs="Arial"/>
                <w:b/>
                <w:w w:val="90"/>
                <w:sz w:val="20"/>
                <w:szCs w:val="20"/>
              </w:rPr>
              <w:br/>
            </w:r>
            <w:r w:rsidRPr="00FF71B1">
              <w:rPr>
                <w:rFonts w:cs="Arial"/>
                <w:w w:val="90"/>
                <w:sz w:val="20"/>
                <w:szCs w:val="20"/>
              </w:rPr>
              <w:t>jednostka ewidencyjna / obręb ewidencyjny / działki ewidencyjne:</w:t>
            </w:r>
            <w:r w:rsidRPr="00FF71B1">
              <w:rPr>
                <w:rFonts w:cs="Arial"/>
                <w:w w:val="90"/>
                <w:sz w:val="20"/>
                <w:szCs w:val="20"/>
              </w:rPr>
              <w:br/>
            </w:r>
            <w:r w:rsidRPr="00AD22A8">
              <w:rPr>
                <w:rFonts w:cs="Arial"/>
                <w:w w:val="90"/>
                <w:sz w:val="20"/>
                <w:szCs w:val="20"/>
              </w:rPr>
              <w:t>326301_1.0006.230/1</w:t>
            </w:r>
            <w:r>
              <w:rPr>
                <w:rFonts w:cs="Arial"/>
                <w:w w:val="90"/>
                <w:sz w:val="20"/>
                <w:szCs w:val="20"/>
              </w:rPr>
              <w:t>, 230/2</w:t>
            </w:r>
          </w:p>
        </w:tc>
      </w:tr>
      <w:tr w:rsidR="00255705" w:rsidRPr="00FF71B1" w14:paraId="3FC44C73" w14:textId="77777777" w:rsidTr="00CF1700">
        <w:trPr>
          <w:trHeight w:val="1020"/>
        </w:trPr>
        <w:tc>
          <w:tcPr>
            <w:tcW w:w="2318" w:type="dxa"/>
            <w:tcMar>
              <w:top w:w="55" w:type="dxa"/>
              <w:left w:w="55" w:type="dxa"/>
              <w:bottom w:w="55" w:type="dxa"/>
              <w:right w:w="55" w:type="dxa"/>
            </w:tcMar>
            <w:vAlign w:val="center"/>
          </w:tcPr>
          <w:p w14:paraId="38B7D993" w14:textId="72EE4A1C" w:rsidR="00255705" w:rsidRPr="00FF71B1" w:rsidRDefault="00255705" w:rsidP="00255705">
            <w:pPr>
              <w:pStyle w:val="Standard"/>
              <w:rPr>
                <w:rFonts w:cs="Arial"/>
                <w:w w:val="90"/>
                <w:sz w:val="20"/>
                <w:szCs w:val="20"/>
              </w:rPr>
            </w:pPr>
            <w:r w:rsidRPr="0057192E">
              <w:rPr>
                <w:rFonts w:cs="Arial"/>
                <w:w w:val="90"/>
                <w:sz w:val="20"/>
                <w:szCs w:val="20"/>
              </w:rPr>
              <w:t>Inwestor / Zamawiający:</w:t>
            </w:r>
          </w:p>
        </w:tc>
        <w:tc>
          <w:tcPr>
            <w:tcW w:w="4139" w:type="dxa"/>
            <w:tcMar>
              <w:top w:w="55" w:type="dxa"/>
              <w:left w:w="55" w:type="dxa"/>
              <w:bottom w:w="55" w:type="dxa"/>
              <w:right w:w="55" w:type="dxa"/>
            </w:tcMar>
            <w:vAlign w:val="center"/>
          </w:tcPr>
          <w:p w14:paraId="0022BB1E" w14:textId="5DF37372" w:rsidR="00255705" w:rsidRPr="00FF71B1" w:rsidRDefault="00255705" w:rsidP="00255705">
            <w:pPr>
              <w:pStyle w:val="Standard"/>
              <w:rPr>
                <w:rFonts w:cs="Arial"/>
                <w:w w:val="90"/>
                <w:sz w:val="20"/>
                <w:szCs w:val="20"/>
              </w:rPr>
            </w:pPr>
            <w:r w:rsidRPr="008B27CB">
              <w:rPr>
                <w:rFonts w:cs="Arial"/>
                <w:b/>
                <w:bCs/>
                <w:w w:val="90"/>
                <w:sz w:val="20"/>
                <w:szCs w:val="20"/>
              </w:rPr>
              <w:t>Sąd Rejonowy w Świnoujściu</w:t>
            </w:r>
            <w:r w:rsidRPr="008B27CB">
              <w:rPr>
                <w:rFonts w:cs="Arial"/>
                <w:b/>
                <w:bCs/>
                <w:w w:val="90"/>
                <w:sz w:val="20"/>
                <w:szCs w:val="20"/>
              </w:rPr>
              <w:br/>
            </w:r>
            <w:r w:rsidRPr="00E35FD9">
              <w:rPr>
                <w:rFonts w:cs="Arial"/>
                <w:w w:val="90"/>
                <w:sz w:val="20"/>
                <w:szCs w:val="20"/>
              </w:rPr>
              <w:t>ul. Paderewskiego 6, 72-600 Świnoujście</w:t>
            </w:r>
          </w:p>
        </w:tc>
        <w:tc>
          <w:tcPr>
            <w:tcW w:w="3458" w:type="dxa"/>
            <w:tcMar>
              <w:top w:w="55" w:type="dxa"/>
              <w:left w:w="55" w:type="dxa"/>
              <w:bottom w:w="55" w:type="dxa"/>
              <w:right w:w="55" w:type="dxa"/>
            </w:tcMar>
            <w:vAlign w:val="center"/>
          </w:tcPr>
          <w:p w14:paraId="043D2ADC" w14:textId="77777777" w:rsidR="00255705" w:rsidRDefault="00255705" w:rsidP="00255705">
            <w:pPr>
              <w:pStyle w:val="Standard"/>
              <w:jc w:val="center"/>
              <w:rPr>
                <w:rFonts w:cs="Arial"/>
                <w:w w:val="90"/>
                <w:sz w:val="20"/>
                <w:szCs w:val="20"/>
              </w:rPr>
            </w:pPr>
            <w:r w:rsidRPr="00FF71B1">
              <w:rPr>
                <w:rFonts w:cs="Arial"/>
                <w:w w:val="90"/>
                <w:sz w:val="20"/>
                <w:szCs w:val="20"/>
              </w:rPr>
              <w:t xml:space="preserve">KATEGORIA OBIEKTU </w:t>
            </w:r>
            <w:r w:rsidRPr="00FF71B1">
              <w:rPr>
                <w:rFonts w:cs="Arial"/>
                <w:w w:val="90"/>
                <w:sz w:val="20"/>
                <w:szCs w:val="20"/>
              </w:rPr>
              <w:br/>
              <w:t xml:space="preserve">BUDOWLANEGO: </w:t>
            </w:r>
          </w:p>
          <w:p w14:paraId="4F7111CA" w14:textId="39A1FFAE" w:rsidR="00255705" w:rsidRPr="00FF71B1" w:rsidRDefault="00255705" w:rsidP="00255705">
            <w:pPr>
              <w:pStyle w:val="Standard"/>
              <w:jc w:val="center"/>
              <w:rPr>
                <w:rFonts w:cs="Arial"/>
                <w:w w:val="90"/>
                <w:sz w:val="20"/>
                <w:szCs w:val="20"/>
              </w:rPr>
            </w:pPr>
            <w:r>
              <w:rPr>
                <w:rFonts w:cs="Arial"/>
                <w:b/>
                <w:bCs/>
                <w:w w:val="90"/>
                <w:sz w:val="28"/>
                <w:szCs w:val="28"/>
              </w:rPr>
              <w:t>XII</w:t>
            </w:r>
          </w:p>
        </w:tc>
      </w:tr>
      <w:tr w:rsidR="005A2D00" w14:paraId="7D13BE62" w14:textId="77777777" w:rsidTr="00FF71B1">
        <w:trPr>
          <w:trHeight w:hRule="exact" w:val="340"/>
        </w:trPr>
        <w:tc>
          <w:tcPr>
            <w:tcW w:w="9915" w:type="dxa"/>
            <w:gridSpan w:val="3"/>
            <w:tcBorders>
              <w:top w:val="single" w:sz="18" w:space="0" w:color="auto"/>
              <w:bottom w:val="single" w:sz="4" w:space="0" w:color="auto"/>
            </w:tcBorders>
            <w:tcMar>
              <w:top w:w="55" w:type="dxa"/>
              <w:left w:w="55" w:type="dxa"/>
              <w:bottom w:w="55" w:type="dxa"/>
              <w:right w:w="55" w:type="dxa"/>
            </w:tcMar>
          </w:tcPr>
          <w:p w14:paraId="39A7FFF9" w14:textId="3A667F90" w:rsidR="005A2D00" w:rsidRDefault="005A2D00" w:rsidP="005A2D00">
            <w:pPr>
              <w:pStyle w:val="Standard"/>
              <w:spacing w:before="0" w:after="160"/>
              <w:rPr>
                <w:rFonts w:cs="Arial"/>
                <w:w w:val="90"/>
                <w:sz w:val="20"/>
                <w:szCs w:val="20"/>
              </w:rPr>
            </w:pPr>
            <w:r w:rsidRPr="005033FB">
              <w:rPr>
                <w:rFonts w:cs="Arial"/>
                <w:w w:val="90"/>
                <w:sz w:val="20"/>
                <w:szCs w:val="20"/>
              </w:rPr>
              <w:t xml:space="preserve">Autorzy opracowania / </w:t>
            </w:r>
            <w:r>
              <w:rPr>
                <w:rFonts w:cs="Arial"/>
                <w:w w:val="90"/>
                <w:sz w:val="20"/>
                <w:szCs w:val="20"/>
              </w:rPr>
              <w:t>Z</w:t>
            </w:r>
            <w:r w:rsidRPr="005033FB">
              <w:rPr>
                <w:rFonts w:cs="Arial"/>
                <w:w w:val="90"/>
                <w:sz w:val="20"/>
                <w:szCs w:val="20"/>
              </w:rPr>
              <w:t>espół projektowy / Wykonawca:</w:t>
            </w:r>
          </w:p>
        </w:tc>
      </w:tr>
      <w:tr w:rsidR="005A2D00" w14:paraId="33318C3A" w14:textId="77777777" w:rsidTr="00FF71B1">
        <w:trPr>
          <w:trHeight w:hRule="exact" w:val="794"/>
        </w:trPr>
        <w:tc>
          <w:tcPr>
            <w:tcW w:w="2318" w:type="dxa"/>
            <w:tcBorders>
              <w:top w:val="single" w:sz="4" w:space="0" w:color="auto"/>
              <w:bottom w:val="single" w:sz="4" w:space="0" w:color="auto"/>
            </w:tcBorders>
            <w:tcMar>
              <w:top w:w="55" w:type="dxa"/>
              <w:left w:w="55" w:type="dxa"/>
              <w:bottom w:w="55" w:type="dxa"/>
              <w:right w:w="55" w:type="dxa"/>
            </w:tcMar>
            <w:vAlign w:val="center"/>
          </w:tcPr>
          <w:p w14:paraId="797BA804" w14:textId="79CC630A" w:rsidR="005A2D00" w:rsidRDefault="005A2D00" w:rsidP="005A2D00">
            <w:pPr>
              <w:pStyle w:val="Standard"/>
              <w:spacing w:before="0"/>
            </w:pPr>
            <w:r>
              <w:rPr>
                <w:rFonts w:cs="Arial"/>
                <w:w w:val="90"/>
                <w:sz w:val="20"/>
                <w:szCs w:val="20"/>
              </w:rPr>
              <w:t>Projektant Główny</w:t>
            </w:r>
            <w:r>
              <w:rPr>
                <w:rFonts w:cs="Arial"/>
                <w:w w:val="90"/>
                <w:sz w:val="20"/>
                <w:szCs w:val="20"/>
              </w:rPr>
              <w:br/>
            </w:r>
            <w:r>
              <w:rPr>
                <w:rFonts w:cs="Arial"/>
                <w:w w:val="90"/>
                <w:sz w:val="16"/>
                <w:szCs w:val="16"/>
              </w:rPr>
              <w:t xml:space="preserve">branża: architektura </w:t>
            </w:r>
            <w:r>
              <w:rPr>
                <w:rFonts w:cs="Arial"/>
                <w:w w:val="90"/>
                <w:sz w:val="16"/>
                <w:szCs w:val="16"/>
              </w:rPr>
              <w:br/>
              <w:t>i zagospodarowanie</w:t>
            </w:r>
          </w:p>
        </w:tc>
        <w:tc>
          <w:tcPr>
            <w:tcW w:w="4139" w:type="dxa"/>
            <w:tcBorders>
              <w:top w:val="single" w:sz="4" w:space="0" w:color="auto"/>
              <w:bottom w:val="single" w:sz="4" w:space="0" w:color="auto"/>
            </w:tcBorders>
            <w:tcMar>
              <w:top w:w="55" w:type="dxa"/>
              <w:left w:w="55" w:type="dxa"/>
              <w:bottom w:w="55" w:type="dxa"/>
              <w:right w:w="55" w:type="dxa"/>
            </w:tcMar>
            <w:vAlign w:val="center"/>
          </w:tcPr>
          <w:p w14:paraId="17E98962" w14:textId="318BCC81" w:rsidR="005A2D00" w:rsidRDefault="005A2D00" w:rsidP="005A2D00">
            <w:pPr>
              <w:pStyle w:val="Standard"/>
              <w:spacing w:before="0"/>
            </w:pPr>
            <w:r>
              <w:rPr>
                <w:rFonts w:cs="Arial"/>
                <w:b/>
                <w:w w:val="90"/>
                <w:sz w:val="20"/>
                <w:szCs w:val="20"/>
              </w:rPr>
              <w:t>mgr inż. arch. Łukasz Deplewski</w:t>
            </w:r>
            <w:r>
              <w:rPr>
                <w:rFonts w:cs="Arial"/>
                <w:b/>
                <w:w w:val="90"/>
                <w:sz w:val="20"/>
                <w:szCs w:val="20"/>
              </w:rPr>
              <w:br/>
            </w:r>
            <w:proofErr w:type="spellStart"/>
            <w:r>
              <w:rPr>
                <w:rFonts w:cs="Arial"/>
                <w:w w:val="90"/>
                <w:sz w:val="16"/>
                <w:szCs w:val="16"/>
              </w:rPr>
              <w:t>upr</w:t>
            </w:r>
            <w:proofErr w:type="spellEnd"/>
            <w:r>
              <w:rPr>
                <w:rFonts w:cs="Arial"/>
                <w:w w:val="90"/>
                <w:sz w:val="16"/>
                <w:szCs w:val="16"/>
              </w:rPr>
              <w:t>. bud.: 75/LUOKK/2016</w:t>
            </w:r>
          </w:p>
          <w:p w14:paraId="754825AD" w14:textId="77777777" w:rsidR="005A2D00" w:rsidRDefault="005A2D00" w:rsidP="005A2D00">
            <w:pPr>
              <w:pStyle w:val="Standard"/>
              <w:spacing w:before="0"/>
              <w:rPr>
                <w:rFonts w:cs="Arial"/>
                <w:w w:val="90"/>
                <w:sz w:val="16"/>
                <w:szCs w:val="16"/>
              </w:rPr>
            </w:pPr>
            <w:r>
              <w:rPr>
                <w:rFonts w:cs="Arial"/>
                <w:w w:val="90"/>
                <w:sz w:val="16"/>
                <w:szCs w:val="16"/>
              </w:rPr>
              <w:t>w specjalności: architektonicznej, bez ograniczeń</w:t>
            </w:r>
          </w:p>
        </w:tc>
        <w:tc>
          <w:tcPr>
            <w:tcW w:w="3458" w:type="dxa"/>
            <w:tcBorders>
              <w:top w:val="single" w:sz="4" w:space="0" w:color="auto"/>
              <w:bottom w:val="single" w:sz="4" w:space="0" w:color="auto"/>
            </w:tcBorders>
            <w:tcMar>
              <w:top w:w="55" w:type="dxa"/>
              <w:left w:w="55" w:type="dxa"/>
              <w:bottom w:w="55" w:type="dxa"/>
              <w:right w:w="55" w:type="dxa"/>
            </w:tcMar>
            <w:vAlign w:val="center"/>
          </w:tcPr>
          <w:p w14:paraId="6BDA5D13" w14:textId="77777777" w:rsidR="005A2D00" w:rsidRDefault="005A2D00" w:rsidP="005A2D00">
            <w:pPr>
              <w:pStyle w:val="TableContents"/>
              <w:snapToGrid w:val="0"/>
              <w:spacing w:before="0" w:after="160"/>
              <w:rPr>
                <w:rFonts w:cs="Arial"/>
                <w:w w:val="90"/>
              </w:rPr>
            </w:pPr>
          </w:p>
        </w:tc>
      </w:tr>
      <w:tr w:rsidR="00646780" w14:paraId="5016DD53" w14:textId="77777777" w:rsidTr="00646780">
        <w:trPr>
          <w:trHeight w:hRule="exact" w:val="794"/>
        </w:trPr>
        <w:tc>
          <w:tcPr>
            <w:tcW w:w="2318" w:type="dxa"/>
            <w:tcBorders>
              <w:top w:val="single" w:sz="18" w:space="0" w:color="auto"/>
              <w:bottom w:val="single" w:sz="4" w:space="0" w:color="auto"/>
            </w:tcBorders>
            <w:shd w:val="clear" w:color="auto" w:fill="F2F2F2" w:themeFill="background1" w:themeFillShade="F2"/>
            <w:tcMar>
              <w:top w:w="55" w:type="dxa"/>
              <w:left w:w="55" w:type="dxa"/>
              <w:bottom w:w="55" w:type="dxa"/>
              <w:right w:w="55" w:type="dxa"/>
            </w:tcMar>
            <w:vAlign w:val="center"/>
          </w:tcPr>
          <w:p w14:paraId="28A0F7B3" w14:textId="484D6C85" w:rsidR="00646780" w:rsidRDefault="00646780" w:rsidP="00646780">
            <w:pPr>
              <w:pStyle w:val="Standard"/>
              <w:spacing w:before="0"/>
              <w:rPr>
                <w:rFonts w:cs="Arial"/>
                <w:w w:val="90"/>
                <w:sz w:val="20"/>
                <w:szCs w:val="20"/>
              </w:rPr>
            </w:pPr>
            <w:r w:rsidRPr="00033CDB">
              <w:rPr>
                <w:rFonts w:cs="Arial"/>
                <w:w w:val="90"/>
                <w:sz w:val="20"/>
                <w:szCs w:val="20"/>
              </w:rPr>
              <w:t>Projektant Sprawdzający</w:t>
            </w:r>
            <w:r w:rsidRPr="00033CDB">
              <w:rPr>
                <w:rFonts w:cs="Arial"/>
                <w:w w:val="90"/>
                <w:sz w:val="20"/>
                <w:szCs w:val="20"/>
              </w:rPr>
              <w:br/>
            </w:r>
            <w:r w:rsidRPr="00033CDB">
              <w:rPr>
                <w:rFonts w:cs="Arial"/>
                <w:w w:val="90"/>
                <w:sz w:val="16"/>
                <w:szCs w:val="16"/>
              </w:rPr>
              <w:t xml:space="preserve">branża: architektura </w:t>
            </w:r>
            <w:r w:rsidRPr="00033CDB">
              <w:rPr>
                <w:rFonts w:cs="Arial"/>
                <w:w w:val="90"/>
                <w:sz w:val="16"/>
                <w:szCs w:val="16"/>
              </w:rPr>
              <w:br/>
              <w:t>i zagospodarowanie</w:t>
            </w:r>
          </w:p>
        </w:tc>
        <w:tc>
          <w:tcPr>
            <w:tcW w:w="4139" w:type="dxa"/>
            <w:tcBorders>
              <w:top w:val="single" w:sz="18" w:space="0" w:color="auto"/>
              <w:bottom w:val="single" w:sz="4" w:space="0" w:color="auto"/>
            </w:tcBorders>
            <w:shd w:val="clear" w:color="auto" w:fill="F2F2F2" w:themeFill="background1" w:themeFillShade="F2"/>
            <w:tcMar>
              <w:top w:w="55" w:type="dxa"/>
              <w:left w:w="55" w:type="dxa"/>
              <w:bottom w:w="55" w:type="dxa"/>
              <w:right w:w="55" w:type="dxa"/>
            </w:tcMar>
          </w:tcPr>
          <w:p w14:paraId="5D48FF6F" w14:textId="77777777" w:rsidR="00646780" w:rsidRPr="00033CDB" w:rsidRDefault="00646780" w:rsidP="00646780">
            <w:pPr>
              <w:pStyle w:val="Standard"/>
              <w:spacing w:before="0"/>
            </w:pPr>
            <w:r w:rsidRPr="00033CDB">
              <w:rPr>
                <w:rFonts w:cs="Arial"/>
                <w:b/>
                <w:w w:val="90"/>
                <w:sz w:val="20"/>
                <w:szCs w:val="20"/>
              </w:rPr>
              <w:t>mgr inż. arch. Magdalena Górna</w:t>
            </w:r>
            <w:r w:rsidRPr="00033CDB">
              <w:rPr>
                <w:rFonts w:cs="Arial"/>
                <w:b/>
                <w:w w:val="90"/>
                <w:sz w:val="20"/>
                <w:szCs w:val="20"/>
              </w:rPr>
              <w:br/>
            </w:r>
            <w:proofErr w:type="spellStart"/>
            <w:r w:rsidRPr="00033CDB">
              <w:rPr>
                <w:rFonts w:cs="Arial"/>
                <w:w w:val="90"/>
                <w:sz w:val="16"/>
                <w:szCs w:val="16"/>
              </w:rPr>
              <w:t>upr</w:t>
            </w:r>
            <w:proofErr w:type="spellEnd"/>
            <w:r w:rsidRPr="00033CDB">
              <w:rPr>
                <w:rFonts w:cs="Arial"/>
                <w:w w:val="90"/>
                <w:sz w:val="16"/>
                <w:szCs w:val="16"/>
              </w:rPr>
              <w:t>. bud.: WP-</w:t>
            </w:r>
            <w:proofErr w:type="spellStart"/>
            <w:r w:rsidRPr="00033CDB">
              <w:rPr>
                <w:rFonts w:cs="Arial"/>
                <w:w w:val="90"/>
                <w:sz w:val="16"/>
                <w:szCs w:val="16"/>
              </w:rPr>
              <w:t>OiA</w:t>
            </w:r>
            <w:proofErr w:type="spellEnd"/>
            <w:r w:rsidRPr="00033CDB">
              <w:rPr>
                <w:rFonts w:cs="Arial"/>
                <w:w w:val="90"/>
                <w:sz w:val="16"/>
                <w:szCs w:val="16"/>
              </w:rPr>
              <w:t>/OKK-</w:t>
            </w:r>
            <w:proofErr w:type="spellStart"/>
            <w:r w:rsidRPr="00033CDB">
              <w:rPr>
                <w:rFonts w:cs="Arial"/>
                <w:w w:val="90"/>
                <w:sz w:val="16"/>
                <w:szCs w:val="16"/>
              </w:rPr>
              <w:t>UpB</w:t>
            </w:r>
            <w:proofErr w:type="spellEnd"/>
            <w:r w:rsidRPr="00033CDB">
              <w:rPr>
                <w:rFonts w:cs="Arial"/>
                <w:w w:val="90"/>
                <w:sz w:val="16"/>
                <w:szCs w:val="16"/>
              </w:rPr>
              <w:t>/29/2006</w:t>
            </w:r>
          </w:p>
          <w:p w14:paraId="424B56A2" w14:textId="547C2C5A" w:rsidR="00646780" w:rsidRDefault="00646780" w:rsidP="00646780">
            <w:pPr>
              <w:pStyle w:val="Standard"/>
              <w:spacing w:before="0"/>
              <w:rPr>
                <w:rFonts w:cs="Arial"/>
                <w:b/>
                <w:w w:val="90"/>
                <w:sz w:val="20"/>
                <w:szCs w:val="20"/>
              </w:rPr>
            </w:pPr>
            <w:r w:rsidRPr="00033CDB">
              <w:rPr>
                <w:rFonts w:cs="Arial"/>
                <w:w w:val="90"/>
                <w:sz w:val="16"/>
                <w:szCs w:val="16"/>
              </w:rPr>
              <w:t>w specjalności: architektonicznej, bez ograniczeń</w:t>
            </w:r>
          </w:p>
        </w:tc>
        <w:tc>
          <w:tcPr>
            <w:tcW w:w="3458" w:type="dxa"/>
            <w:tcBorders>
              <w:top w:val="single" w:sz="18" w:space="0" w:color="auto"/>
              <w:bottom w:val="single" w:sz="4" w:space="0" w:color="auto"/>
            </w:tcBorders>
            <w:shd w:val="clear" w:color="auto" w:fill="F2F2F2" w:themeFill="background1" w:themeFillShade="F2"/>
            <w:tcMar>
              <w:top w:w="55" w:type="dxa"/>
              <w:left w:w="55" w:type="dxa"/>
              <w:bottom w:w="55" w:type="dxa"/>
              <w:right w:w="55" w:type="dxa"/>
            </w:tcMar>
            <w:vAlign w:val="center"/>
          </w:tcPr>
          <w:p w14:paraId="5F475F10" w14:textId="77777777" w:rsidR="00646780" w:rsidRDefault="00646780" w:rsidP="00646780">
            <w:pPr>
              <w:pStyle w:val="TableContents"/>
              <w:snapToGrid w:val="0"/>
              <w:spacing w:before="0" w:after="160"/>
              <w:rPr>
                <w:rFonts w:cs="Arial"/>
                <w:w w:val="90"/>
              </w:rPr>
            </w:pPr>
          </w:p>
        </w:tc>
      </w:tr>
      <w:tr w:rsidR="00646780" w14:paraId="35E31746" w14:textId="77777777" w:rsidTr="00E10E7B">
        <w:trPr>
          <w:trHeight w:val="454"/>
        </w:trPr>
        <w:tc>
          <w:tcPr>
            <w:tcW w:w="6457" w:type="dxa"/>
            <w:gridSpan w:val="2"/>
            <w:tcBorders>
              <w:top w:val="single" w:sz="4" w:space="0" w:color="auto"/>
              <w:bottom w:val="single" w:sz="4" w:space="0" w:color="auto"/>
            </w:tcBorders>
            <w:tcMar>
              <w:top w:w="55" w:type="dxa"/>
              <w:left w:w="55" w:type="dxa"/>
              <w:bottom w:w="55" w:type="dxa"/>
              <w:right w:w="55" w:type="dxa"/>
            </w:tcMar>
            <w:vAlign w:val="center"/>
          </w:tcPr>
          <w:p w14:paraId="28FB4D4D" w14:textId="7927901D" w:rsidR="00646780" w:rsidRDefault="00646780" w:rsidP="00646780">
            <w:pPr>
              <w:pStyle w:val="Standard"/>
              <w:spacing w:before="0"/>
            </w:pPr>
            <w:r>
              <w:rPr>
                <w:rFonts w:cs="Arial"/>
                <w:w w:val="90"/>
                <w:sz w:val="20"/>
                <w:szCs w:val="20"/>
              </w:rPr>
              <w:t xml:space="preserve">Data sporządzenia projektu/ów: </w:t>
            </w:r>
            <w:r w:rsidR="00DF73F8">
              <w:rPr>
                <w:rFonts w:cs="Arial"/>
                <w:b/>
                <w:bCs/>
                <w:w w:val="90"/>
                <w:sz w:val="20"/>
                <w:szCs w:val="20"/>
              </w:rPr>
              <w:t>18</w:t>
            </w:r>
            <w:r w:rsidR="00255705" w:rsidRPr="00255705">
              <w:rPr>
                <w:rFonts w:cs="Arial"/>
                <w:b/>
                <w:bCs/>
                <w:w w:val="90"/>
                <w:sz w:val="20"/>
                <w:szCs w:val="20"/>
              </w:rPr>
              <w:t>.0</w:t>
            </w:r>
            <w:r w:rsidR="00DF73F8">
              <w:rPr>
                <w:rFonts w:cs="Arial"/>
                <w:b/>
                <w:bCs/>
                <w:w w:val="90"/>
                <w:sz w:val="20"/>
                <w:szCs w:val="20"/>
              </w:rPr>
              <w:t>3</w:t>
            </w:r>
            <w:r w:rsidR="00255705" w:rsidRPr="00255705">
              <w:rPr>
                <w:rFonts w:cs="Arial"/>
                <w:b/>
                <w:bCs/>
                <w:w w:val="90"/>
                <w:sz w:val="20"/>
                <w:szCs w:val="20"/>
              </w:rPr>
              <w:t>.202</w:t>
            </w:r>
            <w:r w:rsidR="00DF73F8">
              <w:rPr>
                <w:rFonts w:cs="Arial"/>
                <w:b/>
                <w:bCs/>
                <w:w w:val="90"/>
                <w:sz w:val="20"/>
                <w:szCs w:val="20"/>
              </w:rPr>
              <w:t>6</w:t>
            </w:r>
            <w:r w:rsidR="00255705" w:rsidRPr="00255705">
              <w:rPr>
                <w:rFonts w:cs="Arial"/>
                <w:b/>
                <w:bCs/>
                <w:w w:val="90"/>
                <w:sz w:val="20"/>
                <w:szCs w:val="20"/>
              </w:rPr>
              <w:t xml:space="preserve"> r.</w:t>
            </w:r>
          </w:p>
        </w:tc>
        <w:tc>
          <w:tcPr>
            <w:tcW w:w="3458" w:type="dxa"/>
            <w:tcBorders>
              <w:top w:val="single" w:sz="4" w:space="0" w:color="auto"/>
              <w:bottom w:val="single" w:sz="4" w:space="0" w:color="auto"/>
            </w:tcBorders>
            <w:tcMar>
              <w:top w:w="55" w:type="dxa"/>
              <w:left w:w="55" w:type="dxa"/>
              <w:bottom w:w="55" w:type="dxa"/>
              <w:right w:w="55" w:type="dxa"/>
            </w:tcMar>
            <w:vAlign w:val="center"/>
          </w:tcPr>
          <w:p w14:paraId="4BD14223" w14:textId="77777777" w:rsidR="00646780" w:rsidRDefault="00646780" w:rsidP="00646780">
            <w:pPr>
              <w:pStyle w:val="Standard"/>
              <w:spacing w:before="0"/>
              <w:rPr>
                <w:sz w:val="20"/>
                <w:szCs w:val="20"/>
              </w:rPr>
            </w:pPr>
          </w:p>
        </w:tc>
      </w:tr>
    </w:tbl>
    <w:p w14:paraId="04A0F582" w14:textId="33D519F3" w:rsidR="00672B08" w:rsidRDefault="00672B08"/>
    <w:p w14:paraId="11516170" w14:textId="77777777" w:rsidR="00672B08" w:rsidRDefault="00672B08">
      <w:r>
        <w:br w:type="page"/>
      </w:r>
    </w:p>
    <w:bookmarkEnd w:id="0" w:displacedByCustomXml="next"/>
    <w:bookmarkStart w:id="2" w:name="_Toc225994649" w:displacedByCustomXml="next"/>
    <w:sdt>
      <w:sdtPr>
        <w:rPr>
          <w:b w:val="0"/>
          <w:w w:val="85"/>
          <w:sz w:val="22"/>
          <w:szCs w:val="24"/>
        </w:rPr>
        <w:id w:val="1556970851"/>
        <w:docPartObj>
          <w:docPartGallery w:val="Table of Contents"/>
          <w:docPartUnique/>
        </w:docPartObj>
      </w:sdtPr>
      <w:sdtEndPr>
        <w:rPr>
          <w:bCs/>
        </w:rPr>
      </w:sdtEndPr>
      <w:sdtContent>
        <w:p w14:paraId="4B2E1CEA" w14:textId="1C7C079B" w:rsidR="00875FA1" w:rsidRDefault="00875FA1" w:rsidP="00875FA1">
          <w:pPr>
            <w:pStyle w:val="Nagwek1"/>
          </w:pPr>
          <w:r>
            <w:t xml:space="preserve">1. Spis </w:t>
          </w:r>
          <w:r w:rsidRPr="00875FA1">
            <w:t xml:space="preserve">zawartości projektu </w:t>
          </w:r>
          <w:r w:rsidR="000F09E9">
            <w:t>technicznego</w:t>
          </w:r>
          <w:r w:rsidRPr="00875FA1">
            <w:t>:</w:t>
          </w:r>
          <w:bookmarkEnd w:id="2"/>
        </w:p>
        <w:p w14:paraId="43514116" w14:textId="5D6E65C0" w:rsidR="00D50E07" w:rsidRDefault="00875FA1">
          <w:pPr>
            <w:pStyle w:val="Spistreci1"/>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r w:rsidRPr="00E10E7B">
            <w:rPr>
              <w:rFonts w:ascii="Arial" w:hAnsi="Arial" w:cs="Arial"/>
              <w:sz w:val="20"/>
              <w:szCs w:val="20"/>
            </w:rPr>
            <w:fldChar w:fldCharType="begin"/>
          </w:r>
          <w:r w:rsidRPr="00E10E7B">
            <w:rPr>
              <w:rFonts w:ascii="Arial" w:hAnsi="Arial" w:cs="Arial"/>
              <w:sz w:val="20"/>
              <w:szCs w:val="20"/>
            </w:rPr>
            <w:instrText xml:space="preserve"> TOC \o "1-3" \h \z \u </w:instrText>
          </w:r>
          <w:r w:rsidRPr="00E10E7B">
            <w:rPr>
              <w:rFonts w:ascii="Arial" w:hAnsi="Arial" w:cs="Arial"/>
              <w:sz w:val="20"/>
              <w:szCs w:val="20"/>
            </w:rPr>
            <w:fldChar w:fldCharType="separate"/>
          </w:r>
          <w:hyperlink w:anchor="_Toc225994648" w:history="1">
            <w:r w:rsidR="00D50E07" w:rsidRPr="001B66CD">
              <w:rPr>
                <w:rStyle w:val="Hipercze"/>
                <w:noProof/>
                <w:lang w:bidi="hi-IN"/>
              </w:rPr>
              <w:t>III. PROJEKT TECHNICZNY / WYKONAWCZY Element 3/4 – ARCHITEKTURA</w:t>
            </w:r>
            <w:r w:rsidR="00D50E07">
              <w:rPr>
                <w:noProof/>
                <w:webHidden/>
              </w:rPr>
              <w:tab/>
            </w:r>
            <w:r w:rsidR="00D50E07">
              <w:rPr>
                <w:noProof/>
                <w:webHidden/>
              </w:rPr>
              <w:fldChar w:fldCharType="begin"/>
            </w:r>
            <w:r w:rsidR="00D50E07">
              <w:rPr>
                <w:noProof/>
                <w:webHidden/>
              </w:rPr>
              <w:instrText xml:space="preserve"> PAGEREF _Toc225994648 \h </w:instrText>
            </w:r>
            <w:r w:rsidR="00D50E07">
              <w:rPr>
                <w:noProof/>
                <w:webHidden/>
              </w:rPr>
            </w:r>
            <w:r w:rsidR="00D50E07">
              <w:rPr>
                <w:noProof/>
                <w:webHidden/>
              </w:rPr>
              <w:fldChar w:fldCharType="separate"/>
            </w:r>
            <w:r w:rsidR="00D50E07">
              <w:rPr>
                <w:noProof/>
                <w:webHidden/>
              </w:rPr>
              <w:t>1</w:t>
            </w:r>
            <w:r w:rsidR="00D50E07">
              <w:rPr>
                <w:noProof/>
                <w:webHidden/>
              </w:rPr>
              <w:fldChar w:fldCharType="end"/>
            </w:r>
          </w:hyperlink>
        </w:p>
        <w:p w14:paraId="1F3AB38C" w14:textId="5DC72647" w:rsidR="00D50E07" w:rsidRDefault="00D50E07">
          <w:pPr>
            <w:pStyle w:val="Spistreci1"/>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49" w:history="1">
            <w:r w:rsidRPr="001B66CD">
              <w:rPr>
                <w:rStyle w:val="Hipercze"/>
                <w:noProof/>
                <w:lang w:bidi="hi-IN"/>
              </w:rPr>
              <w:t>1. Spis zawartości projektu technicznego:</w:t>
            </w:r>
            <w:r>
              <w:rPr>
                <w:noProof/>
                <w:webHidden/>
              </w:rPr>
              <w:tab/>
            </w:r>
            <w:r>
              <w:rPr>
                <w:noProof/>
                <w:webHidden/>
              </w:rPr>
              <w:fldChar w:fldCharType="begin"/>
            </w:r>
            <w:r>
              <w:rPr>
                <w:noProof/>
                <w:webHidden/>
              </w:rPr>
              <w:instrText xml:space="preserve"> PAGEREF _Toc225994649 \h </w:instrText>
            </w:r>
            <w:r>
              <w:rPr>
                <w:noProof/>
                <w:webHidden/>
              </w:rPr>
            </w:r>
            <w:r>
              <w:rPr>
                <w:noProof/>
                <w:webHidden/>
              </w:rPr>
              <w:fldChar w:fldCharType="separate"/>
            </w:r>
            <w:r>
              <w:rPr>
                <w:noProof/>
                <w:webHidden/>
              </w:rPr>
              <w:t>2</w:t>
            </w:r>
            <w:r>
              <w:rPr>
                <w:noProof/>
                <w:webHidden/>
              </w:rPr>
              <w:fldChar w:fldCharType="end"/>
            </w:r>
          </w:hyperlink>
        </w:p>
        <w:p w14:paraId="2A06D16F" w14:textId="72419089" w:rsidR="00D50E07" w:rsidRDefault="00D50E07">
          <w:pPr>
            <w:pStyle w:val="Spistreci1"/>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50" w:history="1">
            <w:r w:rsidRPr="001B66CD">
              <w:rPr>
                <w:rStyle w:val="Hipercze"/>
                <w:noProof/>
                <w:lang w:bidi="hi-IN"/>
              </w:rPr>
              <w:t>2. Informacje ogólne</w:t>
            </w:r>
            <w:r>
              <w:rPr>
                <w:noProof/>
                <w:webHidden/>
              </w:rPr>
              <w:tab/>
            </w:r>
            <w:r>
              <w:rPr>
                <w:noProof/>
                <w:webHidden/>
              </w:rPr>
              <w:fldChar w:fldCharType="begin"/>
            </w:r>
            <w:r>
              <w:rPr>
                <w:noProof/>
                <w:webHidden/>
              </w:rPr>
              <w:instrText xml:space="preserve"> PAGEREF _Toc225994650 \h </w:instrText>
            </w:r>
            <w:r>
              <w:rPr>
                <w:noProof/>
                <w:webHidden/>
              </w:rPr>
            </w:r>
            <w:r>
              <w:rPr>
                <w:noProof/>
                <w:webHidden/>
              </w:rPr>
              <w:fldChar w:fldCharType="separate"/>
            </w:r>
            <w:r>
              <w:rPr>
                <w:noProof/>
                <w:webHidden/>
              </w:rPr>
              <w:t>5</w:t>
            </w:r>
            <w:r>
              <w:rPr>
                <w:noProof/>
                <w:webHidden/>
              </w:rPr>
              <w:fldChar w:fldCharType="end"/>
            </w:r>
          </w:hyperlink>
        </w:p>
        <w:p w14:paraId="629D656A" w14:textId="7E4830C9"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51" w:history="1">
            <w:r w:rsidRPr="001B66CD">
              <w:rPr>
                <w:rStyle w:val="Hipercze"/>
                <w:noProof/>
                <w:lang w:bidi="hi-IN"/>
              </w:rPr>
              <w:t>2.1. Terminologia użyta w Projekcie oraz w dokumentacji projektowej</w:t>
            </w:r>
            <w:r>
              <w:rPr>
                <w:noProof/>
                <w:webHidden/>
              </w:rPr>
              <w:tab/>
            </w:r>
            <w:r>
              <w:rPr>
                <w:noProof/>
                <w:webHidden/>
              </w:rPr>
              <w:fldChar w:fldCharType="begin"/>
            </w:r>
            <w:r>
              <w:rPr>
                <w:noProof/>
                <w:webHidden/>
              </w:rPr>
              <w:instrText xml:space="preserve"> PAGEREF _Toc225994651 \h </w:instrText>
            </w:r>
            <w:r>
              <w:rPr>
                <w:noProof/>
                <w:webHidden/>
              </w:rPr>
            </w:r>
            <w:r>
              <w:rPr>
                <w:noProof/>
                <w:webHidden/>
              </w:rPr>
              <w:fldChar w:fldCharType="separate"/>
            </w:r>
            <w:r>
              <w:rPr>
                <w:noProof/>
                <w:webHidden/>
              </w:rPr>
              <w:t>5</w:t>
            </w:r>
            <w:r>
              <w:rPr>
                <w:noProof/>
                <w:webHidden/>
              </w:rPr>
              <w:fldChar w:fldCharType="end"/>
            </w:r>
          </w:hyperlink>
        </w:p>
        <w:p w14:paraId="4B488865" w14:textId="21A578F9"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52" w:history="1">
            <w:r w:rsidRPr="001B66CD">
              <w:rPr>
                <w:rStyle w:val="Hipercze"/>
                <w:noProof/>
                <w:lang w:bidi="hi-IN"/>
              </w:rPr>
              <w:t>2.2. Decyzyjność uczestników Realizacji</w:t>
            </w:r>
            <w:r>
              <w:rPr>
                <w:noProof/>
                <w:webHidden/>
              </w:rPr>
              <w:tab/>
            </w:r>
            <w:r>
              <w:rPr>
                <w:noProof/>
                <w:webHidden/>
              </w:rPr>
              <w:fldChar w:fldCharType="begin"/>
            </w:r>
            <w:r>
              <w:rPr>
                <w:noProof/>
                <w:webHidden/>
              </w:rPr>
              <w:instrText xml:space="preserve"> PAGEREF _Toc225994652 \h </w:instrText>
            </w:r>
            <w:r>
              <w:rPr>
                <w:noProof/>
                <w:webHidden/>
              </w:rPr>
            </w:r>
            <w:r>
              <w:rPr>
                <w:noProof/>
                <w:webHidden/>
              </w:rPr>
              <w:fldChar w:fldCharType="separate"/>
            </w:r>
            <w:r>
              <w:rPr>
                <w:noProof/>
                <w:webHidden/>
              </w:rPr>
              <w:t>8</w:t>
            </w:r>
            <w:r>
              <w:rPr>
                <w:noProof/>
                <w:webHidden/>
              </w:rPr>
              <w:fldChar w:fldCharType="end"/>
            </w:r>
          </w:hyperlink>
        </w:p>
        <w:p w14:paraId="38A57251" w14:textId="066D84B2"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53" w:history="1">
            <w:r w:rsidRPr="001B66CD">
              <w:rPr>
                <w:rStyle w:val="Hipercze"/>
                <w:noProof/>
                <w:lang w:bidi="hi-IN"/>
              </w:rPr>
              <w:t>2.3. Podstawa opracowania</w:t>
            </w:r>
            <w:r>
              <w:rPr>
                <w:noProof/>
                <w:webHidden/>
              </w:rPr>
              <w:tab/>
            </w:r>
            <w:r>
              <w:rPr>
                <w:noProof/>
                <w:webHidden/>
              </w:rPr>
              <w:fldChar w:fldCharType="begin"/>
            </w:r>
            <w:r>
              <w:rPr>
                <w:noProof/>
                <w:webHidden/>
              </w:rPr>
              <w:instrText xml:space="preserve"> PAGEREF _Toc225994653 \h </w:instrText>
            </w:r>
            <w:r>
              <w:rPr>
                <w:noProof/>
                <w:webHidden/>
              </w:rPr>
            </w:r>
            <w:r>
              <w:rPr>
                <w:noProof/>
                <w:webHidden/>
              </w:rPr>
              <w:fldChar w:fldCharType="separate"/>
            </w:r>
            <w:r>
              <w:rPr>
                <w:noProof/>
                <w:webHidden/>
              </w:rPr>
              <w:t>9</w:t>
            </w:r>
            <w:r>
              <w:rPr>
                <w:noProof/>
                <w:webHidden/>
              </w:rPr>
              <w:fldChar w:fldCharType="end"/>
            </w:r>
          </w:hyperlink>
        </w:p>
        <w:p w14:paraId="3E1F6F48" w14:textId="35190358"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54" w:history="1">
            <w:r w:rsidRPr="001B66CD">
              <w:rPr>
                <w:rStyle w:val="Hipercze"/>
                <w:noProof/>
                <w:lang w:bidi="hi-IN"/>
              </w:rPr>
              <w:t>2.4. Uwagi ogólne do Projektu oraz Wymagania stawiane Wykonawcy robót podczas wykonywania  Realizacji</w:t>
            </w:r>
            <w:r>
              <w:rPr>
                <w:noProof/>
                <w:webHidden/>
              </w:rPr>
              <w:tab/>
            </w:r>
            <w:r>
              <w:rPr>
                <w:noProof/>
                <w:webHidden/>
              </w:rPr>
              <w:fldChar w:fldCharType="begin"/>
            </w:r>
            <w:r>
              <w:rPr>
                <w:noProof/>
                <w:webHidden/>
              </w:rPr>
              <w:instrText xml:space="preserve"> PAGEREF _Toc225994654 \h </w:instrText>
            </w:r>
            <w:r>
              <w:rPr>
                <w:noProof/>
                <w:webHidden/>
              </w:rPr>
            </w:r>
            <w:r>
              <w:rPr>
                <w:noProof/>
                <w:webHidden/>
              </w:rPr>
              <w:fldChar w:fldCharType="separate"/>
            </w:r>
            <w:r>
              <w:rPr>
                <w:noProof/>
                <w:webHidden/>
              </w:rPr>
              <w:t>9</w:t>
            </w:r>
            <w:r>
              <w:rPr>
                <w:noProof/>
                <w:webHidden/>
              </w:rPr>
              <w:fldChar w:fldCharType="end"/>
            </w:r>
          </w:hyperlink>
        </w:p>
        <w:p w14:paraId="56FCFF89" w14:textId="3333B501"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55" w:history="1">
            <w:r w:rsidRPr="001B66CD">
              <w:rPr>
                <w:rStyle w:val="Hipercze"/>
                <w:noProof/>
                <w:lang w:bidi="hi-IN"/>
              </w:rPr>
              <w:t>2.4.1. Uwagi dotyczące prac projektowych</w:t>
            </w:r>
            <w:r>
              <w:rPr>
                <w:noProof/>
                <w:webHidden/>
              </w:rPr>
              <w:tab/>
            </w:r>
            <w:r>
              <w:rPr>
                <w:noProof/>
                <w:webHidden/>
              </w:rPr>
              <w:fldChar w:fldCharType="begin"/>
            </w:r>
            <w:r>
              <w:rPr>
                <w:noProof/>
                <w:webHidden/>
              </w:rPr>
              <w:instrText xml:space="preserve"> PAGEREF _Toc225994655 \h </w:instrText>
            </w:r>
            <w:r>
              <w:rPr>
                <w:noProof/>
                <w:webHidden/>
              </w:rPr>
            </w:r>
            <w:r>
              <w:rPr>
                <w:noProof/>
                <w:webHidden/>
              </w:rPr>
              <w:fldChar w:fldCharType="separate"/>
            </w:r>
            <w:r>
              <w:rPr>
                <w:noProof/>
                <w:webHidden/>
              </w:rPr>
              <w:t>9</w:t>
            </w:r>
            <w:r>
              <w:rPr>
                <w:noProof/>
                <w:webHidden/>
              </w:rPr>
              <w:fldChar w:fldCharType="end"/>
            </w:r>
          </w:hyperlink>
        </w:p>
        <w:p w14:paraId="42E41791" w14:textId="48219866"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56" w:history="1">
            <w:r w:rsidRPr="001B66CD">
              <w:rPr>
                <w:rStyle w:val="Hipercze"/>
                <w:noProof/>
                <w:lang w:bidi="hi-IN"/>
              </w:rPr>
              <w:t>2.4.2. Uwagi dotyczące Projektu</w:t>
            </w:r>
            <w:r>
              <w:rPr>
                <w:noProof/>
                <w:webHidden/>
              </w:rPr>
              <w:tab/>
            </w:r>
            <w:r>
              <w:rPr>
                <w:noProof/>
                <w:webHidden/>
              </w:rPr>
              <w:fldChar w:fldCharType="begin"/>
            </w:r>
            <w:r>
              <w:rPr>
                <w:noProof/>
                <w:webHidden/>
              </w:rPr>
              <w:instrText xml:space="preserve"> PAGEREF _Toc225994656 \h </w:instrText>
            </w:r>
            <w:r>
              <w:rPr>
                <w:noProof/>
                <w:webHidden/>
              </w:rPr>
            </w:r>
            <w:r>
              <w:rPr>
                <w:noProof/>
                <w:webHidden/>
              </w:rPr>
              <w:fldChar w:fldCharType="separate"/>
            </w:r>
            <w:r>
              <w:rPr>
                <w:noProof/>
                <w:webHidden/>
              </w:rPr>
              <w:t>10</w:t>
            </w:r>
            <w:r>
              <w:rPr>
                <w:noProof/>
                <w:webHidden/>
              </w:rPr>
              <w:fldChar w:fldCharType="end"/>
            </w:r>
          </w:hyperlink>
        </w:p>
        <w:p w14:paraId="4368E5A0" w14:textId="792B7370"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57" w:history="1">
            <w:r w:rsidRPr="001B66CD">
              <w:rPr>
                <w:rStyle w:val="Hipercze"/>
                <w:noProof/>
                <w:lang w:bidi="hi-IN"/>
              </w:rPr>
              <w:t>2.4.3. Materiały, urządzenia i wyroby budowlane</w:t>
            </w:r>
            <w:r>
              <w:rPr>
                <w:noProof/>
                <w:webHidden/>
              </w:rPr>
              <w:tab/>
            </w:r>
            <w:r>
              <w:rPr>
                <w:noProof/>
                <w:webHidden/>
              </w:rPr>
              <w:fldChar w:fldCharType="begin"/>
            </w:r>
            <w:r>
              <w:rPr>
                <w:noProof/>
                <w:webHidden/>
              </w:rPr>
              <w:instrText xml:space="preserve"> PAGEREF _Toc225994657 \h </w:instrText>
            </w:r>
            <w:r>
              <w:rPr>
                <w:noProof/>
                <w:webHidden/>
              </w:rPr>
            </w:r>
            <w:r>
              <w:rPr>
                <w:noProof/>
                <w:webHidden/>
              </w:rPr>
              <w:fldChar w:fldCharType="separate"/>
            </w:r>
            <w:r>
              <w:rPr>
                <w:noProof/>
                <w:webHidden/>
              </w:rPr>
              <w:t>10</w:t>
            </w:r>
            <w:r>
              <w:rPr>
                <w:noProof/>
                <w:webHidden/>
              </w:rPr>
              <w:fldChar w:fldCharType="end"/>
            </w:r>
          </w:hyperlink>
        </w:p>
        <w:p w14:paraId="2A3DFDB3" w14:textId="63985C4D"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58" w:history="1">
            <w:r w:rsidRPr="001B66CD">
              <w:rPr>
                <w:rStyle w:val="Hipercze"/>
                <w:noProof/>
                <w:lang w:bidi="hi-IN"/>
              </w:rPr>
              <w:t>2.4.4. Wymagania dotyczące przygotowania Oferty przez Wykonawcę robót (oferenta)</w:t>
            </w:r>
            <w:r>
              <w:rPr>
                <w:noProof/>
                <w:webHidden/>
              </w:rPr>
              <w:tab/>
            </w:r>
            <w:r>
              <w:rPr>
                <w:noProof/>
                <w:webHidden/>
              </w:rPr>
              <w:fldChar w:fldCharType="begin"/>
            </w:r>
            <w:r>
              <w:rPr>
                <w:noProof/>
                <w:webHidden/>
              </w:rPr>
              <w:instrText xml:space="preserve"> PAGEREF _Toc225994658 \h </w:instrText>
            </w:r>
            <w:r>
              <w:rPr>
                <w:noProof/>
                <w:webHidden/>
              </w:rPr>
            </w:r>
            <w:r>
              <w:rPr>
                <w:noProof/>
                <w:webHidden/>
              </w:rPr>
              <w:fldChar w:fldCharType="separate"/>
            </w:r>
            <w:r>
              <w:rPr>
                <w:noProof/>
                <w:webHidden/>
              </w:rPr>
              <w:t>11</w:t>
            </w:r>
            <w:r>
              <w:rPr>
                <w:noProof/>
                <w:webHidden/>
              </w:rPr>
              <w:fldChar w:fldCharType="end"/>
            </w:r>
          </w:hyperlink>
        </w:p>
        <w:p w14:paraId="273A75F3" w14:textId="67DB26FA"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59" w:history="1">
            <w:r w:rsidRPr="001B66CD">
              <w:rPr>
                <w:rStyle w:val="Hipercze"/>
                <w:noProof/>
                <w:lang w:bidi="hi-IN"/>
              </w:rPr>
              <w:t>2.4.5. Wymagania dotyczące Realizacji</w:t>
            </w:r>
            <w:r>
              <w:rPr>
                <w:noProof/>
                <w:webHidden/>
              </w:rPr>
              <w:tab/>
            </w:r>
            <w:r>
              <w:rPr>
                <w:noProof/>
                <w:webHidden/>
              </w:rPr>
              <w:fldChar w:fldCharType="begin"/>
            </w:r>
            <w:r>
              <w:rPr>
                <w:noProof/>
                <w:webHidden/>
              </w:rPr>
              <w:instrText xml:space="preserve"> PAGEREF _Toc225994659 \h </w:instrText>
            </w:r>
            <w:r>
              <w:rPr>
                <w:noProof/>
                <w:webHidden/>
              </w:rPr>
            </w:r>
            <w:r>
              <w:rPr>
                <w:noProof/>
                <w:webHidden/>
              </w:rPr>
              <w:fldChar w:fldCharType="separate"/>
            </w:r>
            <w:r>
              <w:rPr>
                <w:noProof/>
                <w:webHidden/>
              </w:rPr>
              <w:t>11</w:t>
            </w:r>
            <w:r>
              <w:rPr>
                <w:noProof/>
                <w:webHidden/>
              </w:rPr>
              <w:fldChar w:fldCharType="end"/>
            </w:r>
          </w:hyperlink>
        </w:p>
        <w:p w14:paraId="08CBAE6B" w14:textId="2890BB59" w:rsidR="00D50E07" w:rsidRDefault="00D50E07">
          <w:pPr>
            <w:pStyle w:val="Spistreci1"/>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60" w:history="1">
            <w:r w:rsidRPr="001B66CD">
              <w:rPr>
                <w:rStyle w:val="Hipercze"/>
                <w:noProof/>
                <w:lang w:bidi="hi-IN"/>
              </w:rPr>
              <w:t>I. PROJEKT WYKONAWCZY - OPIS</w:t>
            </w:r>
            <w:r>
              <w:rPr>
                <w:noProof/>
                <w:webHidden/>
              </w:rPr>
              <w:tab/>
            </w:r>
            <w:r>
              <w:rPr>
                <w:noProof/>
                <w:webHidden/>
              </w:rPr>
              <w:fldChar w:fldCharType="begin"/>
            </w:r>
            <w:r>
              <w:rPr>
                <w:noProof/>
                <w:webHidden/>
              </w:rPr>
              <w:instrText xml:space="preserve"> PAGEREF _Toc225994660 \h </w:instrText>
            </w:r>
            <w:r>
              <w:rPr>
                <w:noProof/>
                <w:webHidden/>
              </w:rPr>
            </w:r>
            <w:r>
              <w:rPr>
                <w:noProof/>
                <w:webHidden/>
              </w:rPr>
              <w:fldChar w:fldCharType="separate"/>
            </w:r>
            <w:r>
              <w:rPr>
                <w:noProof/>
                <w:webHidden/>
              </w:rPr>
              <w:t>13</w:t>
            </w:r>
            <w:r>
              <w:rPr>
                <w:noProof/>
                <w:webHidden/>
              </w:rPr>
              <w:fldChar w:fldCharType="end"/>
            </w:r>
          </w:hyperlink>
        </w:p>
        <w:p w14:paraId="08EEE8C2" w14:textId="0BAB77BA" w:rsidR="00D50E07" w:rsidRDefault="00D50E07">
          <w:pPr>
            <w:pStyle w:val="Spistreci1"/>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61" w:history="1">
            <w:r w:rsidRPr="001B66CD">
              <w:rPr>
                <w:rStyle w:val="Hipercze"/>
                <w:noProof/>
                <w:lang w:bidi="hi-IN"/>
              </w:rPr>
              <w:t>1. Zagospodarowanie terenu</w:t>
            </w:r>
            <w:r>
              <w:rPr>
                <w:noProof/>
                <w:webHidden/>
              </w:rPr>
              <w:tab/>
            </w:r>
            <w:r>
              <w:rPr>
                <w:noProof/>
                <w:webHidden/>
              </w:rPr>
              <w:fldChar w:fldCharType="begin"/>
            </w:r>
            <w:r>
              <w:rPr>
                <w:noProof/>
                <w:webHidden/>
              </w:rPr>
              <w:instrText xml:space="preserve"> PAGEREF _Toc225994661 \h </w:instrText>
            </w:r>
            <w:r>
              <w:rPr>
                <w:noProof/>
                <w:webHidden/>
              </w:rPr>
            </w:r>
            <w:r>
              <w:rPr>
                <w:noProof/>
                <w:webHidden/>
              </w:rPr>
              <w:fldChar w:fldCharType="separate"/>
            </w:r>
            <w:r>
              <w:rPr>
                <w:noProof/>
                <w:webHidden/>
              </w:rPr>
              <w:t>13</w:t>
            </w:r>
            <w:r>
              <w:rPr>
                <w:noProof/>
                <w:webHidden/>
              </w:rPr>
              <w:fldChar w:fldCharType="end"/>
            </w:r>
          </w:hyperlink>
        </w:p>
        <w:p w14:paraId="5064228F" w14:textId="06B7E3F1" w:rsidR="00D50E07" w:rsidRDefault="00D50E07">
          <w:pPr>
            <w:pStyle w:val="Spistreci1"/>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62" w:history="1">
            <w:r w:rsidRPr="001B66CD">
              <w:rPr>
                <w:rStyle w:val="Hipercze"/>
                <w:noProof/>
                <w:lang w:bidi="hi-IN"/>
              </w:rPr>
              <w:t>2. Architektura</w:t>
            </w:r>
            <w:r>
              <w:rPr>
                <w:noProof/>
                <w:webHidden/>
              </w:rPr>
              <w:tab/>
            </w:r>
            <w:r>
              <w:rPr>
                <w:noProof/>
                <w:webHidden/>
              </w:rPr>
              <w:fldChar w:fldCharType="begin"/>
            </w:r>
            <w:r>
              <w:rPr>
                <w:noProof/>
                <w:webHidden/>
              </w:rPr>
              <w:instrText xml:space="preserve"> PAGEREF _Toc225994662 \h </w:instrText>
            </w:r>
            <w:r>
              <w:rPr>
                <w:noProof/>
                <w:webHidden/>
              </w:rPr>
            </w:r>
            <w:r>
              <w:rPr>
                <w:noProof/>
                <w:webHidden/>
              </w:rPr>
              <w:fldChar w:fldCharType="separate"/>
            </w:r>
            <w:r>
              <w:rPr>
                <w:noProof/>
                <w:webHidden/>
              </w:rPr>
              <w:t>13</w:t>
            </w:r>
            <w:r>
              <w:rPr>
                <w:noProof/>
                <w:webHidden/>
              </w:rPr>
              <w:fldChar w:fldCharType="end"/>
            </w:r>
          </w:hyperlink>
        </w:p>
        <w:p w14:paraId="2C8E97C0" w14:textId="21F018E5"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63" w:history="1">
            <w:r w:rsidRPr="001B66CD">
              <w:rPr>
                <w:rStyle w:val="Hipercze"/>
                <w:noProof/>
                <w:lang w:bidi="hi-IN"/>
              </w:rPr>
              <w:t>2.1. Tynki,  zaprawy, kleje</w:t>
            </w:r>
            <w:r>
              <w:rPr>
                <w:noProof/>
                <w:webHidden/>
              </w:rPr>
              <w:tab/>
            </w:r>
            <w:r>
              <w:rPr>
                <w:noProof/>
                <w:webHidden/>
              </w:rPr>
              <w:fldChar w:fldCharType="begin"/>
            </w:r>
            <w:r>
              <w:rPr>
                <w:noProof/>
                <w:webHidden/>
              </w:rPr>
              <w:instrText xml:space="preserve"> PAGEREF _Toc225994663 \h </w:instrText>
            </w:r>
            <w:r>
              <w:rPr>
                <w:noProof/>
                <w:webHidden/>
              </w:rPr>
            </w:r>
            <w:r>
              <w:rPr>
                <w:noProof/>
                <w:webHidden/>
              </w:rPr>
              <w:fldChar w:fldCharType="separate"/>
            </w:r>
            <w:r>
              <w:rPr>
                <w:noProof/>
                <w:webHidden/>
              </w:rPr>
              <w:t>13</w:t>
            </w:r>
            <w:r>
              <w:rPr>
                <w:noProof/>
                <w:webHidden/>
              </w:rPr>
              <w:fldChar w:fldCharType="end"/>
            </w:r>
          </w:hyperlink>
        </w:p>
        <w:p w14:paraId="75606562" w14:textId="4A5D609F"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64" w:history="1">
            <w:r w:rsidRPr="001B66CD">
              <w:rPr>
                <w:rStyle w:val="Hipercze"/>
                <w:noProof/>
                <w:lang w:bidi="hi-IN"/>
              </w:rPr>
              <w:t>2.2. Okładziny ścienne</w:t>
            </w:r>
            <w:r>
              <w:rPr>
                <w:noProof/>
                <w:webHidden/>
              </w:rPr>
              <w:tab/>
            </w:r>
            <w:r>
              <w:rPr>
                <w:noProof/>
                <w:webHidden/>
              </w:rPr>
              <w:fldChar w:fldCharType="begin"/>
            </w:r>
            <w:r>
              <w:rPr>
                <w:noProof/>
                <w:webHidden/>
              </w:rPr>
              <w:instrText xml:space="preserve"> PAGEREF _Toc225994664 \h </w:instrText>
            </w:r>
            <w:r>
              <w:rPr>
                <w:noProof/>
                <w:webHidden/>
              </w:rPr>
            </w:r>
            <w:r>
              <w:rPr>
                <w:noProof/>
                <w:webHidden/>
              </w:rPr>
              <w:fldChar w:fldCharType="separate"/>
            </w:r>
            <w:r>
              <w:rPr>
                <w:noProof/>
                <w:webHidden/>
              </w:rPr>
              <w:t>13</w:t>
            </w:r>
            <w:r>
              <w:rPr>
                <w:noProof/>
                <w:webHidden/>
              </w:rPr>
              <w:fldChar w:fldCharType="end"/>
            </w:r>
          </w:hyperlink>
        </w:p>
        <w:p w14:paraId="0E1E4921" w14:textId="5D5AB2D9"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65" w:history="1">
            <w:r w:rsidRPr="001B66CD">
              <w:rPr>
                <w:rStyle w:val="Hipercze"/>
                <w:noProof/>
                <w:lang w:bidi="hi-IN"/>
              </w:rPr>
              <w:t>2.2.1. Okładziny wewnętrzne</w:t>
            </w:r>
            <w:r>
              <w:rPr>
                <w:noProof/>
                <w:webHidden/>
              </w:rPr>
              <w:tab/>
            </w:r>
            <w:r>
              <w:rPr>
                <w:noProof/>
                <w:webHidden/>
              </w:rPr>
              <w:fldChar w:fldCharType="begin"/>
            </w:r>
            <w:r>
              <w:rPr>
                <w:noProof/>
                <w:webHidden/>
              </w:rPr>
              <w:instrText xml:space="preserve"> PAGEREF _Toc225994665 \h </w:instrText>
            </w:r>
            <w:r>
              <w:rPr>
                <w:noProof/>
                <w:webHidden/>
              </w:rPr>
            </w:r>
            <w:r>
              <w:rPr>
                <w:noProof/>
                <w:webHidden/>
              </w:rPr>
              <w:fldChar w:fldCharType="separate"/>
            </w:r>
            <w:r>
              <w:rPr>
                <w:noProof/>
                <w:webHidden/>
              </w:rPr>
              <w:t>13</w:t>
            </w:r>
            <w:r>
              <w:rPr>
                <w:noProof/>
                <w:webHidden/>
              </w:rPr>
              <w:fldChar w:fldCharType="end"/>
            </w:r>
          </w:hyperlink>
        </w:p>
        <w:p w14:paraId="3AE83973" w14:textId="4771B1EE"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66" w:history="1">
            <w:r w:rsidRPr="001B66CD">
              <w:rPr>
                <w:rStyle w:val="Hipercze"/>
                <w:noProof/>
                <w:lang w:bidi="hi-IN"/>
              </w:rPr>
              <w:t>2.3. Drzwi</w:t>
            </w:r>
            <w:r>
              <w:rPr>
                <w:noProof/>
                <w:webHidden/>
              </w:rPr>
              <w:tab/>
            </w:r>
            <w:r>
              <w:rPr>
                <w:noProof/>
                <w:webHidden/>
              </w:rPr>
              <w:fldChar w:fldCharType="begin"/>
            </w:r>
            <w:r>
              <w:rPr>
                <w:noProof/>
                <w:webHidden/>
              </w:rPr>
              <w:instrText xml:space="preserve"> PAGEREF _Toc225994666 \h </w:instrText>
            </w:r>
            <w:r>
              <w:rPr>
                <w:noProof/>
                <w:webHidden/>
              </w:rPr>
            </w:r>
            <w:r>
              <w:rPr>
                <w:noProof/>
                <w:webHidden/>
              </w:rPr>
              <w:fldChar w:fldCharType="separate"/>
            </w:r>
            <w:r>
              <w:rPr>
                <w:noProof/>
                <w:webHidden/>
              </w:rPr>
              <w:t>14</w:t>
            </w:r>
            <w:r>
              <w:rPr>
                <w:noProof/>
                <w:webHidden/>
              </w:rPr>
              <w:fldChar w:fldCharType="end"/>
            </w:r>
          </w:hyperlink>
        </w:p>
        <w:p w14:paraId="79F0CF09" w14:textId="473E3D44"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67" w:history="1">
            <w:r w:rsidRPr="001B66CD">
              <w:rPr>
                <w:rStyle w:val="Hipercze"/>
                <w:noProof/>
                <w:lang w:bidi="hi-IN"/>
              </w:rPr>
              <w:t>2.3.1. Drzwi zewnętrzne</w:t>
            </w:r>
            <w:r>
              <w:rPr>
                <w:noProof/>
                <w:webHidden/>
              </w:rPr>
              <w:tab/>
            </w:r>
            <w:r>
              <w:rPr>
                <w:noProof/>
                <w:webHidden/>
              </w:rPr>
              <w:fldChar w:fldCharType="begin"/>
            </w:r>
            <w:r>
              <w:rPr>
                <w:noProof/>
                <w:webHidden/>
              </w:rPr>
              <w:instrText xml:space="preserve"> PAGEREF _Toc225994667 \h </w:instrText>
            </w:r>
            <w:r>
              <w:rPr>
                <w:noProof/>
                <w:webHidden/>
              </w:rPr>
            </w:r>
            <w:r>
              <w:rPr>
                <w:noProof/>
                <w:webHidden/>
              </w:rPr>
              <w:fldChar w:fldCharType="separate"/>
            </w:r>
            <w:r>
              <w:rPr>
                <w:noProof/>
                <w:webHidden/>
              </w:rPr>
              <w:t>14</w:t>
            </w:r>
            <w:r>
              <w:rPr>
                <w:noProof/>
                <w:webHidden/>
              </w:rPr>
              <w:fldChar w:fldCharType="end"/>
            </w:r>
          </w:hyperlink>
        </w:p>
        <w:p w14:paraId="26437971" w14:textId="413CCBB0"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68" w:history="1">
            <w:r w:rsidRPr="001B66CD">
              <w:rPr>
                <w:rStyle w:val="Hipercze"/>
                <w:noProof/>
                <w:lang w:bidi="hi-IN"/>
              </w:rPr>
              <w:t>2.4. Okratowanie okienne</w:t>
            </w:r>
            <w:r>
              <w:rPr>
                <w:noProof/>
                <w:webHidden/>
              </w:rPr>
              <w:tab/>
            </w:r>
            <w:r>
              <w:rPr>
                <w:noProof/>
                <w:webHidden/>
              </w:rPr>
              <w:fldChar w:fldCharType="begin"/>
            </w:r>
            <w:r>
              <w:rPr>
                <w:noProof/>
                <w:webHidden/>
              </w:rPr>
              <w:instrText xml:space="preserve"> PAGEREF _Toc225994668 \h </w:instrText>
            </w:r>
            <w:r>
              <w:rPr>
                <w:noProof/>
                <w:webHidden/>
              </w:rPr>
            </w:r>
            <w:r>
              <w:rPr>
                <w:noProof/>
                <w:webHidden/>
              </w:rPr>
              <w:fldChar w:fldCharType="separate"/>
            </w:r>
            <w:r>
              <w:rPr>
                <w:noProof/>
                <w:webHidden/>
              </w:rPr>
              <w:t>15</w:t>
            </w:r>
            <w:r>
              <w:rPr>
                <w:noProof/>
                <w:webHidden/>
              </w:rPr>
              <w:fldChar w:fldCharType="end"/>
            </w:r>
          </w:hyperlink>
        </w:p>
        <w:p w14:paraId="0596B08E" w14:textId="5C6EE576"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69" w:history="1">
            <w:r w:rsidRPr="001B66CD">
              <w:rPr>
                <w:rStyle w:val="Hipercze"/>
                <w:noProof/>
                <w:lang w:bidi="hi-IN"/>
              </w:rPr>
              <w:t>2.5. Okna, fasady szklane, ścianki szklane</w:t>
            </w:r>
            <w:r>
              <w:rPr>
                <w:noProof/>
                <w:webHidden/>
              </w:rPr>
              <w:tab/>
            </w:r>
            <w:r>
              <w:rPr>
                <w:noProof/>
                <w:webHidden/>
              </w:rPr>
              <w:fldChar w:fldCharType="begin"/>
            </w:r>
            <w:r>
              <w:rPr>
                <w:noProof/>
                <w:webHidden/>
              </w:rPr>
              <w:instrText xml:space="preserve"> PAGEREF _Toc225994669 \h </w:instrText>
            </w:r>
            <w:r>
              <w:rPr>
                <w:noProof/>
                <w:webHidden/>
              </w:rPr>
            </w:r>
            <w:r>
              <w:rPr>
                <w:noProof/>
                <w:webHidden/>
              </w:rPr>
              <w:fldChar w:fldCharType="separate"/>
            </w:r>
            <w:r>
              <w:rPr>
                <w:noProof/>
                <w:webHidden/>
              </w:rPr>
              <w:t>16</w:t>
            </w:r>
            <w:r>
              <w:rPr>
                <w:noProof/>
                <w:webHidden/>
              </w:rPr>
              <w:fldChar w:fldCharType="end"/>
            </w:r>
          </w:hyperlink>
        </w:p>
        <w:p w14:paraId="00FFFC86" w14:textId="4C4712C5"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70" w:history="1">
            <w:r w:rsidRPr="001B66CD">
              <w:rPr>
                <w:rStyle w:val="Hipercze"/>
                <w:noProof/>
                <w:lang w:bidi="hi-IN"/>
              </w:rPr>
              <w:t>2.5.1. Okna</w:t>
            </w:r>
            <w:r>
              <w:rPr>
                <w:noProof/>
                <w:webHidden/>
              </w:rPr>
              <w:tab/>
            </w:r>
            <w:r>
              <w:rPr>
                <w:noProof/>
                <w:webHidden/>
              </w:rPr>
              <w:fldChar w:fldCharType="begin"/>
            </w:r>
            <w:r>
              <w:rPr>
                <w:noProof/>
                <w:webHidden/>
              </w:rPr>
              <w:instrText xml:space="preserve"> PAGEREF _Toc225994670 \h </w:instrText>
            </w:r>
            <w:r>
              <w:rPr>
                <w:noProof/>
                <w:webHidden/>
              </w:rPr>
            </w:r>
            <w:r>
              <w:rPr>
                <w:noProof/>
                <w:webHidden/>
              </w:rPr>
              <w:fldChar w:fldCharType="separate"/>
            </w:r>
            <w:r>
              <w:rPr>
                <w:noProof/>
                <w:webHidden/>
              </w:rPr>
              <w:t>16</w:t>
            </w:r>
            <w:r>
              <w:rPr>
                <w:noProof/>
                <w:webHidden/>
              </w:rPr>
              <w:fldChar w:fldCharType="end"/>
            </w:r>
          </w:hyperlink>
        </w:p>
        <w:p w14:paraId="77875859" w14:textId="0BBDE2F6"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71" w:history="1">
            <w:r w:rsidRPr="001B66CD">
              <w:rPr>
                <w:rStyle w:val="Hipercze"/>
                <w:noProof/>
                <w:lang w:bidi="hi-IN"/>
              </w:rPr>
              <w:t>2.6. Podłogi i posadzki</w:t>
            </w:r>
            <w:r>
              <w:rPr>
                <w:noProof/>
                <w:webHidden/>
              </w:rPr>
              <w:tab/>
            </w:r>
            <w:r>
              <w:rPr>
                <w:noProof/>
                <w:webHidden/>
              </w:rPr>
              <w:fldChar w:fldCharType="begin"/>
            </w:r>
            <w:r>
              <w:rPr>
                <w:noProof/>
                <w:webHidden/>
              </w:rPr>
              <w:instrText xml:space="preserve"> PAGEREF _Toc225994671 \h </w:instrText>
            </w:r>
            <w:r>
              <w:rPr>
                <w:noProof/>
                <w:webHidden/>
              </w:rPr>
            </w:r>
            <w:r>
              <w:rPr>
                <w:noProof/>
                <w:webHidden/>
              </w:rPr>
              <w:fldChar w:fldCharType="separate"/>
            </w:r>
            <w:r>
              <w:rPr>
                <w:noProof/>
                <w:webHidden/>
              </w:rPr>
              <w:t>16</w:t>
            </w:r>
            <w:r>
              <w:rPr>
                <w:noProof/>
                <w:webHidden/>
              </w:rPr>
              <w:fldChar w:fldCharType="end"/>
            </w:r>
          </w:hyperlink>
        </w:p>
        <w:p w14:paraId="1E554CF7" w14:textId="5BA78759"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72" w:history="1">
            <w:r w:rsidRPr="001B66CD">
              <w:rPr>
                <w:rStyle w:val="Hipercze"/>
                <w:noProof/>
                <w:lang w:bidi="hi-IN"/>
              </w:rPr>
              <w:t>2.7. Specyfikacja techniczna wykonania i odbioru robót</w:t>
            </w:r>
            <w:r>
              <w:rPr>
                <w:noProof/>
                <w:webHidden/>
              </w:rPr>
              <w:tab/>
            </w:r>
            <w:r>
              <w:rPr>
                <w:noProof/>
                <w:webHidden/>
              </w:rPr>
              <w:fldChar w:fldCharType="begin"/>
            </w:r>
            <w:r>
              <w:rPr>
                <w:noProof/>
                <w:webHidden/>
              </w:rPr>
              <w:instrText xml:space="preserve"> PAGEREF _Toc225994672 \h </w:instrText>
            </w:r>
            <w:r>
              <w:rPr>
                <w:noProof/>
                <w:webHidden/>
              </w:rPr>
            </w:r>
            <w:r>
              <w:rPr>
                <w:noProof/>
                <w:webHidden/>
              </w:rPr>
              <w:fldChar w:fldCharType="separate"/>
            </w:r>
            <w:r>
              <w:rPr>
                <w:noProof/>
                <w:webHidden/>
              </w:rPr>
              <w:t>17</w:t>
            </w:r>
            <w:r>
              <w:rPr>
                <w:noProof/>
                <w:webHidden/>
              </w:rPr>
              <w:fldChar w:fldCharType="end"/>
            </w:r>
          </w:hyperlink>
        </w:p>
        <w:p w14:paraId="49765DB2" w14:textId="3865F091"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73" w:history="1">
            <w:r w:rsidRPr="001B66CD">
              <w:rPr>
                <w:rStyle w:val="Hipercze"/>
                <w:noProof/>
                <w:lang w:bidi="hi-IN"/>
              </w:rPr>
              <w:t>2.7.1. Standard wykonywania robót budowlanych, wymagania do jakości robót, warunki odbioru robót budowlanych</w:t>
            </w:r>
            <w:r>
              <w:rPr>
                <w:noProof/>
                <w:webHidden/>
              </w:rPr>
              <w:tab/>
            </w:r>
            <w:r>
              <w:rPr>
                <w:noProof/>
                <w:webHidden/>
              </w:rPr>
              <w:fldChar w:fldCharType="begin"/>
            </w:r>
            <w:r>
              <w:rPr>
                <w:noProof/>
                <w:webHidden/>
              </w:rPr>
              <w:instrText xml:space="preserve"> PAGEREF _Toc225994673 \h </w:instrText>
            </w:r>
            <w:r>
              <w:rPr>
                <w:noProof/>
                <w:webHidden/>
              </w:rPr>
            </w:r>
            <w:r>
              <w:rPr>
                <w:noProof/>
                <w:webHidden/>
              </w:rPr>
              <w:fldChar w:fldCharType="separate"/>
            </w:r>
            <w:r>
              <w:rPr>
                <w:noProof/>
                <w:webHidden/>
              </w:rPr>
              <w:t>17</w:t>
            </w:r>
            <w:r>
              <w:rPr>
                <w:noProof/>
                <w:webHidden/>
              </w:rPr>
              <w:fldChar w:fldCharType="end"/>
            </w:r>
          </w:hyperlink>
        </w:p>
        <w:p w14:paraId="5CF557D2" w14:textId="3115E251"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74" w:history="1">
            <w:r w:rsidRPr="001B66CD">
              <w:rPr>
                <w:rStyle w:val="Hipercze"/>
                <w:noProof/>
                <w:lang w:bidi="hi-IN"/>
              </w:rPr>
              <w:t>2.7.2. Kluczowe parametry materiałów, urządzeń i wyrobów, warunki przyjęcia towaru na plac budowy</w:t>
            </w:r>
            <w:r>
              <w:rPr>
                <w:noProof/>
                <w:webHidden/>
              </w:rPr>
              <w:tab/>
            </w:r>
            <w:r>
              <w:rPr>
                <w:noProof/>
                <w:webHidden/>
              </w:rPr>
              <w:fldChar w:fldCharType="begin"/>
            </w:r>
            <w:r>
              <w:rPr>
                <w:noProof/>
                <w:webHidden/>
              </w:rPr>
              <w:instrText xml:space="preserve"> PAGEREF _Toc225994674 \h </w:instrText>
            </w:r>
            <w:r>
              <w:rPr>
                <w:noProof/>
                <w:webHidden/>
              </w:rPr>
            </w:r>
            <w:r>
              <w:rPr>
                <w:noProof/>
                <w:webHidden/>
              </w:rPr>
              <w:fldChar w:fldCharType="separate"/>
            </w:r>
            <w:r>
              <w:rPr>
                <w:noProof/>
                <w:webHidden/>
              </w:rPr>
              <w:t>18</w:t>
            </w:r>
            <w:r>
              <w:rPr>
                <w:noProof/>
                <w:webHidden/>
              </w:rPr>
              <w:fldChar w:fldCharType="end"/>
            </w:r>
          </w:hyperlink>
        </w:p>
        <w:p w14:paraId="4B36EB2E" w14:textId="79C411BC" w:rsidR="00D50E07" w:rsidRDefault="00D50E07">
          <w:pPr>
            <w:pStyle w:val="Spistreci1"/>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75" w:history="1">
            <w:r w:rsidRPr="001B66CD">
              <w:rPr>
                <w:rStyle w:val="Hipercze"/>
                <w:noProof/>
                <w:lang w:bidi="hi-IN"/>
              </w:rPr>
              <w:t>3. Warunki wykonania prac i odbioru robót budowlanych</w:t>
            </w:r>
            <w:r>
              <w:rPr>
                <w:noProof/>
                <w:webHidden/>
              </w:rPr>
              <w:tab/>
            </w:r>
            <w:r>
              <w:rPr>
                <w:noProof/>
                <w:webHidden/>
              </w:rPr>
              <w:fldChar w:fldCharType="begin"/>
            </w:r>
            <w:r>
              <w:rPr>
                <w:noProof/>
                <w:webHidden/>
              </w:rPr>
              <w:instrText xml:space="preserve"> PAGEREF _Toc225994675 \h </w:instrText>
            </w:r>
            <w:r>
              <w:rPr>
                <w:noProof/>
                <w:webHidden/>
              </w:rPr>
            </w:r>
            <w:r>
              <w:rPr>
                <w:noProof/>
                <w:webHidden/>
              </w:rPr>
              <w:fldChar w:fldCharType="separate"/>
            </w:r>
            <w:r>
              <w:rPr>
                <w:noProof/>
                <w:webHidden/>
              </w:rPr>
              <w:t>19</w:t>
            </w:r>
            <w:r>
              <w:rPr>
                <w:noProof/>
                <w:webHidden/>
              </w:rPr>
              <w:fldChar w:fldCharType="end"/>
            </w:r>
          </w:hyperlink>
        </w:p>
        <w:p w14:paraId="14E92007" w14:textId="1C330241"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76" w:history="1">
            <w:r w:rsidRPr="001B66CD">
              <w:rPr>
                <w:rStyle w:val="Hipercze"/>
                <w:noProof/>
                <w:lang w:bidi="hi-IN"/>
              </w:rPr>
              <w:t>3.1. Organizacja robót budowlanych</w:t>
            </w:r>
            <w:r>
              <w:rPr>
                <w:noProof/>
                <w:webHidden/>
              </w:rPr>
              <w:tab/>
            </w:r>
            <w:r>
              <w:rPr>
                <w:noProof/>
                <w:webHidden/>
              </w:rPr>
              <w:fldChar w:fldCharType="begin"/>
            </w:r>
            <w:r>
              <w:rPr>
                <w:noProof/>
                <w:webHidden/>
              </w:rPr>
              <w:instrText xml:space="preserve"> PAGEREF _Toc225994676 \h </w:instrText>
            </w:r>
            <w:r>
              <w:rPr>
                <w:noProof/>
                <w:webHidden/>
              </w:rPr>
            </w:r>
            <w:r>
              <w:rPr>
                <w:noProof/>
                <w:webHidden/>
              </w:rPr>
              <w:fldChar w:fldCharType="separate"/>
            </w:r>
            <w:r>
              <w:rPr>
                <w:noProof/>
                <w:webHidden/>
              </w:rPr>
              <w:t>19</w:t>
            </w:r>
            <w:r>
              <w:rPr>
                <w:noProof/>
                <w:webHidden/>
              </w:rPr>
              <w:fldChar w:fldCharType="end"/>
            </w:r>
          </w:hyperlink>
        </w:p>
        <w:p w14:paraId="4E7E57A0" w14:textId="14B43E4D"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77" w:history="1">
            <w:r w:rsidRPr="001B66CD">
              <w:rPr>
                <w:rStyle w:val="Hipercze"/>
                <w:noProof/>
                <w:lang w:bidi="hi-IN"/>
              </w:rPr>
              <w:t>3.2. Wymagania dotyczące właściwości wyrobów i  materiałów budowlanych, źródła uzyskania materiałów</w:t>
            </w:r>
            <w:r>
              <w:rPr>
                <w:noProof/>
                <w:webHidden/>
              </w:rPr>
              <w:tab/>
            </w:r>
            <w:r>
              <w:rPr>
                <w:noProof/>
                <w:webHidden/>
              </w:rPr>
              <w:fldChar w:fldCharType="begin"/>
            </w:r>
            <w:r>
              <w:rPr>
                <w:noProof/>
                <w:webHidden/>
              </w:rPr>
              <w:instrText xml:space="preserve"> PAGEREF _Toc225994677 \h </w:instrText>
            </w:r>
            <w:r>
              <w:rPr>
                <w:noProof/>
                <w:webHidden/>
              </w:rPr>
            </w:r>
            <w:r>
              <w:rPr>
                <w:noProof/>
                <w:webHidden/>
              </w:rPr>
              <w:fldChar w:fldCharType="separate"/>
            </w:r>
            <w:r>
              <w:rPr>
                <w:noProof/>
                <w:webHidden/>
              </w:rPr>
              <w:t>19</w:t>
            </w:r>
            <w:r>
              <w:rPr>
                <w:noProof/>
                <w:webHidden/>
              </w:rPr>
              <w:fldChar w:fldCharType="end"/>
            </w:r>
          </w:hyperlink>
        </w:p>
        <w:p w14:paraId="5FF47FF9" w14:textId="240DC461"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78" w:history="1">
            <w:r w:rsidRPr="001B66CD">
              <w:rPr>
                <w:rStyle w:val="Hipercze"/>
                <w:noProof/>
                <w:lang w:bidi="hi-IN"/>
              </w:rPr>
              <w:t>3.2.1. Materiały nieodpowiadające wymaganiom</w:t>
            </w:r>
            <w:r>
              <w:rPr>
                <w:noProof/>
                <w:webHidden/>
              </w:rPr>
              <w:tab/>
            </w:r>
            <w:r>
              <w:rPr>
                <w:noProof/>
                <w:webHidden/>
              </w:rPr>
              <w:fldChar w:fldCharType="begin"/>
            </w:r>
            <w:r>
              <w:rPr>
                <w:noProof/>
                <w:webHidden/>
              </w:rPr>
              <w:instrText xml:space="preserve"> PAGEREF _Toc225994678 \h </w:instrText>
            </w:r>
            <w:r>
              <w:rPr>
                <w:noProof/>
                <w:webHidden/>
              </w:rPr>
            </w:r>
            <w:r>
              <w:rPr>
                <w:noProof/>
                <w:webHidden/>
              </w:rPr>
              <w:fldChar w:fldCharType="separate"/>
            </w:r>
            <w:r>
              <w:rPr>
                <w:noProof/>
                <w:webHidden/>
              </w:rPr>
              <w:t>20</w:t>
            </w:r>
            <w:r>
              <w:rPr>
                <w:noProof/>
                <w:webHidden/>
              </w:rPr>
              <w:fldChar w:fldCharType="end"/>
            </w:r>
          </w:hyperlink>
        </w:p>
        <w:p w14:paraId="41DE4E0C" w14:textId="35779722"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79" w:history="1">
            <w:r w:rsidRPr="001B66CD">
              <w:rPr>
                <w:rStyle w:val="Hipercze"/>
                <w:noProof/>
                <w:lang w:bidi="hi-IN"/>
              </w:rPr>
              <w:t>3.2.2. Przechowywanie i składowanie materiałów</w:t>
            </w:r>
            <w:r>
              <w:rPr>
                <w:noProof/>
                <w:webHidden/>
              </w:rPr>
              <w:tab/>
            </w:r>
            <w:r>
              <w:rPr>
                <w:noProof/>
                <w:webHidden/>
              </w:rPr>
              <w:fldChar w:fldCharType="begin"/>
            </w:r>
            <w:r>
              <w:rPr>
                <w:noProof/>
                <w:webHidden/>
              </w:rPr>
              <w:instrText xml:space="preserve"> PAGEREF _Toc225994679 \h </w:instrText>
            </w:r>
            <w:r>
              <w:rPr>
                <w:noProof/>
                <w:webHidden/>
              </w:rPr>
            </w:r>
            <w:r>
              <w:rPr>
                <w:noProof/>
                <w:webHidden/>
              </w:rPr>
              <w:fldChar w:fldCharType="separate"/>
            </w:r>
            <w:r>
              <w:rPr>
                <w:noProof/>
                <w:webHidden/>
              </w:rPr>
              <w:t>20</w:t>
            </w:r>
            <w:r>
              <w:rPr>
                <w:noProof/>
                <w:webHidden/>
              </w:rPr>
              <w:fldChar w:fldCharType="end"/>
            </w:r>
          </w:hyperlink>
        </w:p>
        <w:p w14:paraId="0864ECFE" w14:textId="08222B45"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80" w:history="1">
            <w:r w:rsidRPr="001B66CD">
              <w:rPr>
                <w:rStyle w:val="Hipercze"/>
                <w:noProof/>
                <w:lang w:bidi="hi-IN"/>
              </w:rPr>
              <w:t>3.2.3. Wariantowe stosowanie materiałów</w:t>
            </w:r>
            <w:r>
              <w:rPr>
                <w:noProof/>
                <w:webHidden/>
              </w:rPr>
              <w:tab/>
            </w:r>
            <w:r>
              <w:rPr>
                <w:noProof/>
                <w:webHidden/>
              </w:rPr>
              <w:fldChar w:fldCharType="begin"/>
            </w:r>
            <w:r>
              <w:rPr>
                <w:noProof/>
                <w:webHidden/>
              </w:rPr>
              <w:instrText xml:space="preserve"> PAGEREF _Toc225994680 \h </w:instrText>
            </w:r>
            <w:r>
              <w:rPr>
                <w:noProof/>
                <w:webHidden/>
              </w:rPr>
            </w:r>
            <w:r>
              <w:rPr>
                <w:noProof/>
                <w:webHidden/>
              </w:rPr>
              <w:fldChar w:fldCharType="separate"/>
            </w:r>
            <w:r>
              <w:rPr>
                <w:noProof/>
                <w:webHidden/>
              </w:rPr>
              <w:t>20</w:t>
            </w:r>
            <w:r>
              <w:rPr>
                <w:noProof/>
                <w:webHidden/>
              </w:rPr>
              <w:fldChar w:fldCharType="end"/>
            </w:r>
          </w:hyperlink>
        </w:p>
        <w:p w14:paraId="22E47C74" w14:textId="113E37C6"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81" w:history="1">
            <w:r w:rsidRPr="001B66CD">
              <w:rPr>
                <w:rStyle w:val="Hipercze"/>
                <w:noProof/>
                <w:lang w:bidi="hi-IN"/>
              </w:rPr>
              <w:t>3.2.4. Wymagania dotyczące sprzętu i maszyn</w:t>
            </w:r>
            <w:r>
              <w:rPr>
                <w:noProof/>
                <w:webHidden/>
              </w:rPr>
              <w:tab/>
            </w:r>
            <w:r>
              <w:rPr>
                <w:noProof/>
                <w:webHidden/>
              </w:rPr>
              <w:fldChar w:fldCharType="begin"/>
            </w:r>
            <w:r>
              <w:rPr>
                <w:noProof/>
                <w:webHidden/>
              </w:rPr>
              <w:instrText xml:space="preserve"> PAGEREF _Toc225994681 \h </w:instrText>
            </w:r>
            <w:r>
              <w:rPr>
                <w:noProof/>
                <w:webHidden/>
              </w:rPr>
            </w:r>
            <w:r>
              <w:rPr>
                <w:noProof/>
                <w:webHidden/>
              </w:rPr>
              <w:fldChar w:fldCharType="separate"/>
            </w:r>
            <w:r>
              <w:rPr>
                <w:noProof/>
                <w:webHidden/>
              </w:rPr>
              <w:t>20</w:t>
            </w:r>
            <w:r>
              <w:rPr>
                <w:noProof/>
                <w:webHidden/>
              </w:rPr>
              <w:fldChar w:fldCharType="end"/>
            </w:r>
          </w:hyperlink>
        </w:p>
        <w:p w14:paraId="3287401D" w14:textId="445721BB"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82" w:history="1">
            <w:r w:rsidRPr="001B66CD">
              <w:rPr>
                <w:rStyle w:val="Hipercze"/>
                <w:noProof/>
                <w:lang w:bidi="hi-IN"/>
              </w:rPr>
              <w:t>3.3. Wymagania dotyczące środków transportu</w:t>
            </w:r>
            <w:r>
              <w:rPr>
                <w:noProof/>
                <w:webHidden/>
              </w:rPr>
              <w:tab/>
            </w:r>
            <w:r>
              <w:rPr>
                <w:noProof/>
                <w:webHidden/>
              </w:rPr>
              <w:fldChar w:fldCharType="begin"/>
            </w:r>
            <w:r>
              <w:rPr>
                <w:noProof/>
                <w:webHidden/>
              </w:rPr>
              <w:instrText xml:space="preserve"> PAGEREF _Toc225994682 \h </w:instrText>
            </w:r>
            <w:r>
              <w:rPr>
                <w:noProof/>
                <w:webHidden/>
              </w:rPr>
            </w:r>
            <w:r>
              <w:rPr>
                <w:noProof/>
                <w:webHidden/>
              </w:rPr>
              <w:fldChar w:fldCharType="separate"/>
            </w:r>
            <w:r>
              <w:rPr>
                <w:noProof/>
                <w:webHidden/>
              </w:rPr>
              <w:t>21</w:t>
            </w:r>
            <w:r>
              <w:rPr>
                <w:noProof/>
                <w:webHidden/>
              </w:rPr>
              <w:fldChar w:fldCharType="end"/>
            </w:r>
          </w:hyperlink>
        </w:p>
        <w:p w14:paraId="09B36770" w14:textId="241A32A8"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83" w:history="1">
            <w:r w:rsidRPr="001B66CD">
              <w:rPr>
                <w:rStyle w:val="Hipercze"/>
                <w:noProof/>
                <w:lang w:bidi="hi-IN"/>
              </w:rPr>
              <w:t>3.3.1. Organizacja ruchu na czas budowy</w:t>
            </w:r>
            <w:r>
              <w:rPr>
                <w:noProof/>
                <w:webHidden/>
              </w:rPr>
              <w:tab/>
            </w:r>
            <w:r>
              <w:rPr>
                <w:noProof/>
                <w:webHidden/>
              </w:rPr>
              <w:fldChar w:fldCharType="begin"/>
            </w:r>
            <w:r>
              <w:rPr>
                <w:noProof/>
                <w:webHidden/>
              </w:rPr>
              <w:instrText xml:space="preserve"> PAGEREF _Toc225994683 \h </w:instrText>
            </w:r>
            <w:r>
              <w:rPr>
                <w:noProof/>
                <w:webHidden/>
              </w:rPr>
            </w:r>
            <w:r>
              <w:rPr>
                <w:noProof/>
                <w:webHidden/>
              </w:rPr>
              <w:fldChar w:fldCharType="separate"/>
            </w:r>
            <w:r>
              <w:rPr>
                <w:noProof/>
                <w:webHidden/>
              </w:rPr>
              <w:t>21</w:t>
            </w:r>
            <w:r>
              <w:rPr>
                <w:noProof/>
                <w:webHidden/>
              </w:rPr>
              <w:fldChar w:fldCharType="end"/>
            </w:r>
          </w:hyperlink>
        </w:p>
        <w:p w14:paraId="4293F16E" w14:textId="17894D47"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84" w:history="1">
            <w:r w:rsidRPr="001B66CD">
              <w:rPr>
                <w:rStyle w:val="Hipercze"/>
                <w:noProof/>
                <w:lang w:bidi="hi-IN"/>
              </w:rPr>
              <w:t>3.4. Ogólne zasady wykonania robót</w:t>
            </w:r>
            <w:r>
              <w:rPr>
                <w:noProof/>
                <w:webHidden/>
              </w:rPr>
              <w:tab/>
            </w:r>
            <w:r>
              <w:rPr>
                <w:noProof/>
                <w:webHidden/>
              </w:rPr>
              <w:fldChar w:fldCharType="begin"/>
            </w:r>
            <w:r>
              <w:rPr>
                <w:noProof/>
                <w:webHidden/>
              </w:rPr>
              <w:instrText xml:space="preserve"> PAGEREF _Toc225994684 \h </w:instrText>
            </w:r>
            <w:r>
              <w:rPr>
                <w:noProof/>
                <w:webHidden/>
              </w:rPr>
            </w:r>
            <w:r>
              <w:rPr>
                <w:noProof/>
                <w:webHidden/>
              </w:rPr>
              <w:fldChar w:fldCharType="separate"/>
            </w:r>
            <w:r>
              <w:rPr>
                <w:noProof/>
                <w:webHidden/>
              </w:rPr>
              <w:t>21</w:t>
            </w:r>
            <w:r>
              <w:rPr>
                <w:noProof/>
                <w:webHidden/>
              </w:rPr>
              <w:fldChar w:fldCharType="end"/>
            </w:r>
          </w:hyperlink>
        </w:p>
        <w:p w14:paraId="40A1D636" w14:textId="357874DC"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85" w:history="1">
            <w:r w:rsidRPr="001B66CD">
              <w:rPr>
                <w:rStyle w:val="Hipercze"/>
                <w:noProof/>
                <w:lang w:bidi="hi-IN"/>
              </w:rPr>
              <w:t>3.5.Program zapewnienia jakości</w:t>
            </w:r>
            <w:r>
              <w:rPr>
                <w:noProof/>
                <w:webHidden/>
              </w:rPr>
              <w:tab/>
            </w:r>
            <w:r>
              <w:rPr>
                <w:noProof/>
                <w:webHidden/>
              </w:rPr>
              <w:fldChar w:fldCharType="begin"/>
            </w:r>
            <w:r>
              <w:rPr>
                <w:noProof/>
                <w:webHidden/>
              </w:rPr>
              <w:instrText xml:space="preserve"> PAGEREF _Toc225994685 \h </w:instrText>
            </w:r>
            <w:r>
              <w:rPr>
                <w:noProof/>
                <w:webHidden/>
              </w:rPr>
            </w:r>
            <w:r>
              <w:rPr>
                <w:noProof/>
                <w:webHidden/>
              </w:rPr>
              <w:fldChar w:fldCharType="separate"/>
            </w:r>
            <w:r>
              <w:rPr>
                <w:noProof/>
                <w:webHidden/>
              </w:rPr>
              <w:t>22</w:t>
            </w:r>
            <w:r>
              <w:rPr>
                <w:noProof/>
                <w:webHidden/>
              </w:rPr>
              <w:fldChar w:fldCharType="end"/>
            </w:r>
          </w:hyperlink>
        </w:p>
        <w:p w14:paraId="1BA3B9E0" w14:textId="3BB31B08"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86" w:history="1">
            <w:r w:rsidRPr="001B66CD">
              <w:rPr>
                <w:rStyle w:val="Hipercze"/>
                <w:noProof/>
                <w:lang w:bidi="hi-IN"/>
              </w:rPr>
              <w:t>3.5.1. Pobranie próbek</w:t>
            </w:r>
            <w:r>
              <w:rPr>
                <w:noProof/>
                <w:webHidden/>
              </w:rPr>
              <w:tab/>
            </w:r>
            <w:r>
              <w:rPr>
                <w:noProof/>
                <w:webHidden/>
              </w:rPr>
              <w:fldChar w:fldCharType="begin"/>
            </w:r>
            <w:r>
              <w:rPr>
                <w:noProof/>
                <w:webHidden/>
              </w:rPr>
              <w:instrText xml:space="preserve"> PAGEREF _Toc225994686 \h </w:instrText>
            </w:r>
            <w:r>
              <w:rPr>
                <w:noProof/>
                <w:webHidden/>
              </w:rPr>
            </w:r>
            <w:r>
              <w:rPr>
                <w:noProof/>
                <w:webHidden/>
              </w:rPr>
              <w:fldChar w:fldCharType="separate"/>
            </w:r>
            <w:r>
              <w:rPr>
                <w:noProof/>
                <w:webHidden/>
              </w:rPr>
              <w:t>22</w:t>
            </w:r>
            <w:r>
              <w:rPr>
                <w:noProof/>
                <w:webHidden/>
              </w:rPr>
              <w:fldChar w:fldCharType="end"/>
            </w:r>
          </w:hyperlink>
        </w:p>
        <w:p w14:paraId="731E7B32" w14:textId="43E8C814"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87" w:history="1">
            <w:r w:rsidRPr="001B66CD">
              <w:rPr>
                <w:rStyle w:val="Hipercze"/>
                <w:noProof/>
                <w:lang w:bidi="hi-IN"/>
              </w:rPr>
              <w:t>3.5.2. Badania i pomiary</w:t>
            </w:r>
            <w:r>
              <w:rPr>
                <w:noProof/>
                <w:webHidden/>
              </w:rPr>
              <w:tab/>
            </w:r>
            <w:r>
              <w:rPr>
                <w:noProof/>
                <w:webHidden/>
              </w:rPr>
              <w:fldChar w:fldCharType="begin"/>
            </w:r>
            <w:r>
              <w:rPr>
                <w:noProof/>
                <w:webHidden/>
              </w:rPr>
              <w:instrText xml:space="preserve"> PAGEREF _Toc225994687 \h </w:instrText>
            </w:r>
            <w:r>
              <w:rPr>
                <w:noProof/>
                <w:webHidden/>
              </w:rPr>
            </w:r>
            <w:r>
              <w:rPr>
                <w:noProof/>
                <w:webHidden/>
              </w:rPr>
              <w:fldChar w:fldCharType="separate"/>
            </w:r>
            <w:r>
              <w:rPr>
                <w:noProof/>
                <w:webHidden/>
              </w:rPr>
              <w:t>22</w:t>
            </w:r>
            <w:r>
              <w:rPr>
                <w:noProof/>
                <w:webHidden/>
              </w:rPr>
              <w:fldChar w:fldCharType="end"/>
            </w:r>
          </w:hyperlink>
        </w:p>
        <w:p w14:paraId="73692F89" w14:textId="2D7051C3"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88" w:history="1">
            <w:r w:rsidRPr="001B66CD">
              <w:rPr>
                <w:rStyle w:val="Hipercze"/>
                <w:noProof/>
                <w:lang w:bidi="hi-IN"/>
              </w:rPr>
              <w:t>3.5.3. Raporty z badań</w:t>
            </w:r>
            <w:r>
              <w:rPr>
                <w:noProof/>
                <w:webHidden/>
              </w:rPr>
              <w:tab/>
            </w:r>
            <w:r>
              <w:rPr>
                <w:noProof/>
                <w:webHidden/>
              </w:rPr>
              <w:fldChar w:fldCharType="begin"/>
            </w:r>
            <w:r>
              <w:rPr>
                <w:noProof/>
                <w:webHidden/>
              </w:rPr>
              <w:instrText xml:space="preserve"> PAGEREF _Toc225994688 \h </w:instrText>
            </w:r>
            <w:r>
              <w:rPr>
                <w:noProof/>
                <w:webHidden/>
              </w:rPr>
            </w:r>
            <w:r>
              <w:rPr>
                <w:noProof/>
                <w:webHidden/>
              </w:rPr>
              <w:fldChar w:fldCharType="separate"/>
            </w:r>
            <w:r>
              <w:rPr>
                <w:noProof/>
                <w:webHidden/>
              </w:rPr>
              <w:t>23</w:t>
            </w:r>
            <w:r>
              <w:rPr>
                <w:noProof/>
                <w:webHidden/>
              </w:rPr>
              <w:fldChar w:fldCharType="end"/>
            </w:r>
          </w:hyperlink>
        </w:p>
        <w:p w14:paraId="25519D12" w14:textId="3C3574A1"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89" w:history="1">
            <w:r w:rsidRPr="001B66CD">
              <w:rPr>
                <w:rStyle w:val="Hipercze"/>
                <w:noProof/>
                <w:lang w:bidi="hi-IN"/>
              </w:rPr>
              <w:t>3.5.4. Badania prowadzone przez Inspektora nadzoru Inwestorskiego (INI)</w:t>
            </w:r>
            <w:r>
              <w:rPr>
                <w:noProof/>
                <w:webHidden/>
              </w:rPr>
              <w:tab/>
            </w:r>
            <w:r>
              <w:rPr>
                <w:noProof/>
                <w:webHidden/>
              </w:rPr>
              <w:fldChar w:fldCharType="begin"/>
            </w:r>
            <w:r>
              <w:rPr>
                <w:noProof/>
                <w:webHidden/>
              </w:rPr>
              <w:instrText xml:space="preserve"> PAGEREF _Toc225994689 \h </w:instrText>
            </w:r>
            <w:r>
              <w:rPr>
                <w:noProof/>
                <w:webHidden/>
              </w:rPr>
            </w:r>
            <w:r>
              <w:rPr>
                <w:noProof/>
                <w:webHidden/>
              </w:rPr>
              <w:fldChar w:fldCharType="separate"/>
            </w:r>
            <w:r>
              <w:rPr>
                <w:noProof/>
                <w:webHidden/>
              </w:rPr>
              <w:t>23</w:t>
            </w:r>
            <w:r>
              <w:rPr>
                <w:noProof/>
                <w:webHidden/>
              </w:rPr>
              <w:fldChar w:fldCharType="end"/>
            </w:r>
          </w:hyperlink>
        </w:p>
        <w:p w14:paraId="47039095" w14:textId="3E2643D8"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90" w:history="1">
            <w:r w:rsidRPr="001B66CD">
              <w:rPr>
                <w:rStyle w:val="Hipercze"/>
                <w:noProof/>
                <w:lang w:bidi="hi-IN"/>
              </w:rPr>
              <w:t>3.5.5. Atesty jakości materiałów i urządzeń</w:t>
            </w:r>
            <w:r>
              <w:rPr>
                <w:noProof/>
                <w:webHidden/>
              </w:rPr>
              <w:tab/>
            </w:r>
            <w:r>
              <w:rPr>
                <w:noProof/>
                <w:webHidden/>
              </w:rPr>
              <w:fldChar w:fldCharType="begin"/>
            </w:r>
            <w:r>
              <w:rPr>
                <w:noProof/>
                <w:webHidden/>
              </w:rPr>
              <w:instrText xml:space="preserve"> PAGEREF _Toc225994690 \h </w:instrText>
            </w:r>
            <w:r>
              <w:rPr>
                <w:noProof/>
                <w:webHidden/>
              </w:rPr>
            </w:r>
            <w:r>
              <w:rPr>
                <w:noProof/>
                <w:webHidden/>
              </w:rPr>
              <w:fldChar w:fldCharType="separate"/>
            </w:r>
            <w:r>
              <w:rPr>
                <w:noProof/>
                <w:webHidden/>
              </w:rPr>
              <w:t>23</w:t>
            </w:r>
            <w:r>
              <w:rPr>
                <w:noProof/>
                <w:webHidden/>
              </w:rPr>
              <w:fldChar w:fldCharType="end"/>
            </w:r>
          </w:hyperlink>
        </w:p>
        <w:p w14:paraId="6ECE842F" w14:textId="35DC8377"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91" w:history="1">
            <w:r w:rsidRPr="001B66CD">
              <w:rPr>
                <w:rStyle w:val="Hipercze"/>
                <w:noProof/>
                <w:lang w:bidi="hi-IN"/>
              </w:rPr>
              <w:t>3.6. Dokumenty budowy</w:t>
            </w:r>
            <w:r>
              <w:rPr>
                <w:noProof/>
                <w:webHidden/>
              </w:rPr>
              <w:tab/>
            </w:r>
            <w:r>
              <w:rPr>
                <w:noProof/>
                <w:webHidden/>
              </w:rPr>
              <w:fldChar w:fldCharType="begin"/>
            </w:r>
            <w:r>
              <w:rPr>
                <w:noProof/>
                <w:webHidden/>
              </w:rPr>
              <w:instrText xml:space="preserve"> PAGEREF _Toc225994691 \h </w:instrText>
            </w:r>
            <w:r>
              <w:rPr>
                <w:noProof/>
                <w:webHidden/>
              </w:rPr>
            </w:r>
            <w:r>
              <w:rPr>
                <w:noProof/>
                <w:webHidden/>
              </w:rPr>
              <w:fldChar w:fldCharType="separate"/>
            </w:r>
            <w:r>
              <w:rPr>
                <w:noProof/>
                <w:webHidden/>
              </w:rPr>
              <w:t>23</w:t>
            </w:r>
            <w:r>
              <w:rPr>
                <w:noProof/>
                <w:webHidden/>
              </w:rPr>
              <w:fldChar w:fldCharType="end"/>
            </w:r>
          </w:hyperlink>
        </w:p>
        <w:p w14:paraId="03B1FA09" w14:textId="52F2A149"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92" w:history="1">
            <w:r w:rsidRPr="001B66CD">
              <w:rPr>
                <w:rStyle w:val="Hipercze"/>
                <w:noProof/>
                <w:lang w:bidi="hi-IN"/>
              </w:rPr>
              <w:t>3.6.1. Dokumenty laboratoryjne</w:t>
            </w:r>
            <w:r>
              <w:rPr>
                <w:noProof/>
                <w:webHidden/>
              </w:rPr>
              <w:tab/>
            </w:r>
            <w:r>
              <w:rPr>
                <w:noProof/>
                <w:webHidden/>
              </w:rPr>
              <w:fldChar w:fldCharType="begin"/>
            </w:r>
            <w:r>
              <w:rPr>
                <w:noProof/>
                <w:webHidden/>
              </w:rPr>
              <w:instrText xml:space="preserve"> PAGEREF _Toc225994692 \h </w:instrText>
            </w:r>
            <w:r>
              <w:rPr>
                <w:noProof/>
                <w:webHidden/>
              </w:rPr>
            </w:r>
            <w:r>
              <w:rPr>
                <w:noProof/>
                <w:webHidden/>
              </w:rPr>
              <w:fldChar w:fldCharType="separate"/>
            </w:r>
            <w:r>
              <w:rPr>
                <w:noProof/>
                <w:webHidden/>
              </w:rPr>
              <w:t>23</w:t>
            </w:r>
            <w:r>
              <w:rPr>
                <w:noProof/>
                <w:webHidden/>
              </w:rPr>
              <w:fldChar w:fldCharType="end"/>
            </w:r>
          </w:hyperlink>
        </w:p>
        <w:p w14:paraId="5DD1E197" w14:textId="5B9CA025"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93" w:history="1">
            <w:r w:rsidRPr="001B66CD">
              <w:rPr>
                <w:rStyle w:val="Hipercze"/>
                <w:noProof/>
                <w:lang w:bidi="hi-IN"/>
              </w:rPr>
              <w:t>3.6.2. Pozostałe dokumenty budowy</w:t>
            </w:r>
            <w:r>
              <w:rPr>
                <w:noProof/>
                <w:webHidden/>
              </w:rPr>
              <w:tab/>
            </w:r>
            <w:r>
              <w:rPr>
                <w:noProof/>
                <w:webHidden/>
              </w:rPr>
              <w:fldChar w:fldCharType="begin"/>
            </w:r>
            <w:r>
              <w:rPr>
                <w:noProof/>
                <w:webHidden/>
              </w:rPr>
              <w:instrText xml:space="preserve"> PAGEREF _Toc225994693 \h </w:instrText>
            </w:r>
            <w:r>
              <w:rPr>
                <w:noProof/>
                <w:webHidden/>
              </w:rPr>
            </w:r>
            <w:r>
              <w:rPr>
                <w:noProof/>
                <w:webHidden/>
              </w:rPr>
              <w:fldChar w:fldCharType="separate"/>
            </w:r>
            <w:r>
              <w:rPr>
                <w:noProof/>
                <w:webHidden/>
              </w:rPr>
              <w:t>23</w:t>
            </w:r>
            <w:r>
              <w:rPr>
                <w:noProof/>
                <w:webHidden/>
              </w:rPr>
              <w:fldChar w:fldCharType="end"/>
            </w:r>
          </w:hyperlink>
        </w:p>
        <w:p w14:paraId="57C85225" w14:textId="1C22E9BA"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94" w:history="1">
            <w:r w:rsidRPr="001B66CD">
              <w:rPr>
                <w:rStyle w:val="Hipercze"/>
                <w:noProof/>
                <w:lang w:bidi="hi-IN"/>
              </w:rPr>
              <w:t>3.6.3. Przechowywanie dokumentów budowy</w:t>
            </w:r>
            <w:r>
              <w:rPr>
                <w:noProof/>
                <w:webHidden/>
              </w:rPr>
              <w:tab/>
            </w:r>
            <w:r>
              <w:rPr>
                <w:noProof/>
                <w:webHidden/>
              </w:rPr>
              <w:fldChar w:fldCharType="begin"/>
            </w:r>
            <w:r>
              <w:rPr>
                <w:noProof/>
                <w:webHidden/>
              </w:rPr>
              <w:instrText xml:space="preserve"> PAGEREF _Toc225994694 \h </w:instrText>
            </w:r>
            <w:r>
              <w:rPr>
                <w:noProof/>
                <w:webHidden/>
              </w:rPr>
            </w:r>
            <w:r>
              <w:rPr>
                <w:noProof/>
                <w:webHidden/>
              </w:rPr>
              <w:fldChar w:fldCharType="separate"/>
            </w:r>
            <w:r>
              <w:rPr>
                <w:noProof/>
                <w:webHidden/>
              </w:rPr>
              <w:t>24</w:t>
            </w:r>
            <w:r>
              <w:rPr>
                <w:noProof/>
                <w:webHidden/>
              </w:rPr>
              <w:fldChar w:fldCharType="end"/>
            </w:r>
          </w:hyperlink>
        </w:p>
        <w:p w14:paraId="3B042BAF" w14:textId="35679AE0"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95" w:history="1">
            <w:r w:rsidRPr="001B66CD">
              <w:rPr>
                <w:rStyle w:val="Hipercze"/>
                <w:noProof/>
                <w:lang w:bidi="hi-IN"/>
              </w:rPr>
              <w:t>3.6.4. Ogólne zasady obmiaru robót</w:t>
            </w:r>
            <w:r>
              <w:rPr>
                <w:noProof/>
                <w:webHidden/>
              </w:rPr>
              <w:tab/>
            </w:r>
            <w:r>
              <w:rPr>
                <w:noProof/>
                <w:webHidden/>
              </w:rPr>
              <w:fldChar w:fldCharType="begin"/>
            </w:r>
            <w:r>
              <w:rPr>
                <w:noProof/>
                <w:webHidden/>
              </w:rPr>
              <w:instrText xml:space="preserve"> PAGEREF _Toc225994695 \h </w:instrText>
            </w:r>
            <w:r>
              <w:rPr>
                <w:noProof/>
                <w:webHidden/>
              </w:rPr>
            </w:r>
            <w:r>
              <w:rPr>
                <w:noProof/>
                <w:webHidden/>
              </w:rPr>
              <w:fldChar w:fldCharType="separate"/>
            </w:r>
            <w:r>
              <w:rPr>
                <w:noProof/>
                <w:webHidden/>
              </w:rPr>
              <w:t>24</w:t>
            </w:r>
            <w:r>
              <w:rPr>
                <w:noProof/>
                <w:webHidden/>
              </w:rPr>
              <w:fldChar w:fldCharType="end"/>
            </w:r>
          </w:hyperlink>
        </w:p>
        <w:p w14:paraId="2A0CB50A" w14:textId="2C96956C"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96" w:history="1">
            <w:r w:rsidRPr="001B66CD">
              <w:rPr>
                <w:rStyle w:val="Hipercze"/>
                <w:noProof/>
                <w:lang w:bidi="hi-IN"/>
              </w:rPr>
              <w:t>3.6.5. Wyniki obmiaru będą wpisane do rejestru obmiarów</w:t>
            </w:r>
            <w:r>
              <w:rPr>
                <w:noProof/>
                <w:webHidden/>
              </w:rPr>
              <w:tab/>
            </w:r>
            <w:r>
              <w:rPr>
                <w:noProof/>
                <w:webHidden/>
              </w:rPr>
              <w:fldChar w:fldCharType="begin"/>
            </w:r>
            <w:r>
              <w:rPr>
                <w:noProof/>
                <w:webHidden/>
              </w:rPr>
              <w:instrText xml:space="preserve"> PAGEREF _Toc225994696 \h </w:instrText>
            </w:r>
            <w:r>
              <w:rPr>
                <w:noProof/>
                <w:webHidden/>
              </w:rPr>
            </w:r>
            <w:r>
              <w:rPr>
                <w:noProof/>
                <w:webHidden/>
              </w:rPr>
              <w:fldChar w:fldCharType="separate"/>
            </w:r>
            <w:r>
              <w:rPr>
                <w:noProof/>
                <w:webHidden/>
              </w:rPr>
              <w:t>24</w:t>
            </w:r>
            <w:r>
              <w:rPr>
                <w:noProof/>
                <w:webHidden/>
              </w:rPr>
              <w:fldChar w:fldCharType="end"/>
            </w:r>
          </w:hyperlink>
        </w:p>
        <w:p w14:paraId="4489F9A7" w14:textId="181D86E7"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97" w:history="1">
            <w:r w:rsidRPr="001B66CD">
              <w:rPr>
                <w:rStyle w:val="Hipercze"/>
                <w:noProof/>
                <w:lang w:bidi="hi-IN"/>
              </w:rPr>
              <w:t>3.6.6. Zasady określania ilości robót i materiałów</w:t>
            </w:r>
            <w:r>
              <w:rPr>
                <w:noProof/>
                <w:webHidden/>
              </w:rPr>
              <w:tab/>
            </w:r>
            <w:r>
              <w:rPr>
                <w:noProof/>
                <w:webHidden/>
              </w:rPr>
              <w:fldChar w:fldCharType="begin"/>
            </w:r>
            <w:r>
              <w:rPr>
                <w:noProof/>
                <w:webHidden/>
              </w:rPr>
              <w:instrText xml:space="preserve"> PAGEREF _Toc225994697 \h </w:instrText>
            </w:r>
            <w:r>
              <w:rPr>
                <w:noProof/>
                <w:webHidden/>
              </w:rPr>
            </w:r>
            <w:r>
              <w:rPr>
                <w:noProof/>
                <w:webHidden/>
              </w:rPr>
              <w:fldChar w:fldCharType="separate"/>
            </w:r>
            <w:r>
              <w:rPr>
                <w:noProof/>
                <w:webHidden/>
              </w:rPr>
              <w:t>24</w:t>
            </w:r>
            <w:r>
              <w:rPr>
                <w:noProof/>
                <w:webHidden/>
              </w:rPr>
              <w:fldChar w:fldCharType="end"/>
            </w:r>
          </w:hyperlink>
        </w:p>
        <w:p w14:paraId="7C3B5E45" w14:textId="38EF9A86"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98" w:history="1">
            <w:r w:rsidRPr="001B66CD">
              <w:rPr>
                <w:rStyle w:val="Hipercze"/>
                <w:noProof/>
                <w:lang w:bidi="hi-IN"/>
              </w:rPr>
              <w:t>3.6.7. Urządzenia i sprzęt pomiarowy</w:t>
            </w:r>
            <w:r>
              <w:rPr>
                <w:noProof/>
                <w:webHidden/>
              </w:rPr>
              <w:tab/>
            </w:r>
            <w:r>
              <w:rPr>
                <w:noProof/>
                <w:webHidden/>
              </w:rPr>
              <w:fldChar w:fldCharType="begin"/>
            </w:r>
            <w:r>
              <w:rPr>
                <w:noProof/>
                <w:webHidden/>
              </w:rPr>
              <w:instrText xml:space="preserve"> PAGEREF _Toc225994698 \h </w:instrText>
            </w:r>
            <w:r>
              <w:rPr>
                <w:noProof/>
                <w:webHidden/>
              </w:rPr>
            </w:r>
            <w:r>
              <w:rPr>
                <w:noProof/>
                <w:webHidden/>
              </w:rPr>
              <w:fldChar w:fldCharType="separate"/>
            </w:r>
            <w:r>
              <w:rPr>
                <w:noProof/>
                <w:webHidden/>
              </w:rPr>
              <w:t>24</w:t>
            </w:r>
            <w:r>
              <w:rPr>
                <w:noProof/>
                <w:webHidden/>
              </w:rPr>
              <w:fldChar w:fldCharType="end"/>
            </w:r>
          </w:hyperlink>
        </w:p>
        <w:p w14:paraId="0C9C7EC5" w14:textId="586DFDCA"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699" w:history="1">
            <w:r w:rsidRPr="001B66CD">
              <w:rPr>
                <w:rStyle w:val="Hipercze"/>
                <w:noProof/>
                <w:lang w:bidi="hi-IN"/>
              </w:rPr>
              <w:t>3.6.8. Wagi i zasady ważenia</w:t>
            </w:r>
            <w:r>
              <w:rPr>
                <w:noProof/>
                <w:webHidden/>
              </w:rPr>
              <w:tab/>
            </w:r>
            <w:r>
              <w:rPr>
                <w:noProof/>
                <w:webHidden/>
              </w:rPr>
              <w:fldChar w:fldCharType="begin"/>
            </w:r>
            <w:r>
              <w:rPr>
                <w:noProof/>
                <w:webHidden/>
              </w:rPr>
              <w:instrText xml:space="preserve"> PAGEREF _Toc225994699 \h </w:instrText>
            </w:r>
            <w:r>
              <w:rPr>
                <w:noProof/>
                <w:webHidden/>
              </w:rPr>
            </w:r>
            <w:r>
              <w:rPr>
                <w:noProof/>
                <w:webHidden/>
              </w:rPr>
              <w:fldChar w:fldCharType="separate"/>
            </w:r>
            <w:r>
              <w:rPr>
                <w:noProof/>
                <w:webHidden/>
              </w:rPr>
              <w:t>24</w:t>
            </w:r>
            <w:r>
              <w:rPr>
                <w:noProof/>
                <w:webHidden/>
              </w:rPr>
              <w:fldChar w:fldCharType="end"/>
            </w:r>
          </w:hyperlink>
        </w:p>
        <w:p w14:paraId="6AB80F39" w14:textId="466CD9A5"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700" w:history="1">
            <w:r w:rsidRPr="001B66CD">
              <w:rPr>
                <w:rStyle w:val="Hipercze"/>
                <w:noProof/>
                <w:lang w:bidi="hi-IN"/>
              </w:rPr>
              <w:t>3.6.9. Czas i częstotliwość przeprowadzenia obmiaru</w:t>
            </w:r>
            <w:r>
              <w:rPr>
                <w:noProof/>
                <w:webHidden/>
              </w:rPr>
              <w:tab/>
            </w:r>
            <w:r>
              <w:rPr>
                <w:noProof/>
                <w:webHidden/>
              </w:rPr>
              <w:fldChar w:fldCharType="begin"/>
            </w:r>
            <w:r>
              <w:rPr>
                <w:noProof/>
                <w:webHidden/>
              </w:rPr>
              <w:instrText xml:space="preserve"> PAGEREF _Toc225994700 \h </w:instrText>
            </w:r>
            <w:r>
              <w:rPr>
                <w:noProof/>
                <w:webHidden/>
              </w:rPr>
            </w:r>
            <w:r>
              <w:rPr>
                <w:noProof/>
                <w:webHidden/>
              </w:rPr>
              <w:fldChar w:fldCharType="separate"/>
            </w:r>
            <w:r>
              <w:rPr>
                <w:noProof/>
                <w:webHidden/>
              </w:rPr>
              <w:t>24</w:t>
            </w:r>
            <w:r>
              <w:rPr>
                <w:noProof/>
                <w:webHidden/>
              </w:rPr>
              <w:fldChar w:fldCharType="end"/>
            </w:r>
          </w:hyperlink>
        </w:p>
        <w:p w14:paraId="322CFEBC" w14:textId="1AB8ED8C"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701" w:history="1">
            <w:r w:rsidRPr="001B66CD">
              <w:rPr>
                <w:rStyle w:val="Hipercze"/>
                <w:noProof/>
                <w:lang w:bidi="hi-IN"/>
              </w:rPr>
              <w:t>3.7.Odbiory</w:t>
            </w:r>
            <w:r>
              <w:rPr>
                <w:noProof/>
                <w:webHidden/>
              </w:rPr>
              <w:tab/>
            </w:r>
            <w:r>
              <w:rPr>
                <w:noProof/>
                <w:webHidden/>
              </w:rPr>
              <w:fldChar w:fldCharType="begin"/>
            </w:r>
            <w:r>
              <w:rPr>
                <w:noProof/>
                <w:webHidden/>
              </w:rPr>
              <w:instrText xml:space="preserve"> PAGEREF _Toc225994701 \h </w:instrText>
            </w:r>
            <w:r>
              <w:rPr>
                <w:noProof/>
                <w:webHidden/>
              </w:rPr>
            </w:r>
            <w:r>
              <w:rPr>
                <w:noProof/>
                <w:webHidden/>
              </w:rPr>
              <w:fldChar w:fldCharType="separate"/>
            </w:r>
            <w:r>
              <w:rPr>
                <w:noProof/>
                <w:webHidden/>
              </w:rPr>
              <w:t>24</w:t>
            </w:r>
            <w:r>
              <w:rPr>
                <w:noProof/>
                <w:webHidden/>
              </w:rPr>
              <w:fldChar w:fldCharType="end"/>
            </w:r>
          </w:hyperlink>
        </w:p>
        <w:p w14:paraId="033543E6" w14:textId="4B691F02"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702" w:history="1">
            <w:r w:rsidRPr="001B66CD">
              <w:rPr>
                <w:rStyle w:val="Hipercze"/>
                <w:noProof/>
                <w:lang w:bidi="hi-IN"/>
              </w:rPr>
              <w:t>3.7.1. Odbiór robót zanikających i ulegających zakryciu</w:t>
            </w:r>
            <w:r>
              <w:rPr>
                <w:noProof/>
                <w:webHidden/>
              </w:rPr>
              <w:tab/>
            </w:r>
            <w:r>
              <w:rPr>
                <w:noProof/>
                <w:webHidden/>
              </w:rPr>
              <w:fldChar w:fldCharType="begin"/>
            </w:r>
            <w:r>
              <w:rPr>
                <w:noProof/>
                <w:webHidden/>
              </w:rPr>
              <w:instrText xml:space="preserve"> PAGEREF _Toc225994702 \h </w:instrText>
            </w:r>
            <w:r>
              <w:rPr>
                <w:noProof/>
                <w:webHidden/>
              </w:rPr>
            </w:r>
            <w:r>
              <w:rPr>
                <w:noProof/>
                <w:webHidden/>
              </w:rPr>
              <w:fldChar w:fldCharType="separate"/>
            </w:r>
            <w:r>
              <w:rPr>
                <w:noProof/>
                <w:webHidden/>
              </w:rPr>
              <w:t>25</w:t>
            </w:r>
            <w:r>
              <w:rPr>
                <w:noProof/>
                <w:webHidden/>
              </w:rPr>
              <w:fldChar w:fldCharType="end"/>
            </w:r>
          </w:hyperlink>
        </w:p>
        <w:p w14:paraId="2D7A7A9D" w14:textId="565581B3"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703" w:history="1">
            <w:r w:rsidRPr="001B66CD">
              <w:rPr>
                <w:rStyle w:val="Hipercze"/>
                <w:noProof/>
                <w:lang w:bidi="hi-IN"/>
              </w:rPr>
              <w:t>3.7.2. Odbiór częściowy</w:t>
            </w:r>
            <w:r>
              <w:rPr>
                <w:noProof/>
                <w:webHidden/>
              </w:rPr>
              <w:tab/>
            </w:r>
            <w:r>
              <w:rPr>
                <w:noProof/>
                <w:webHidden/>
              </w:rPr>
              <w:fldChar w:fldCharType="begin"/>
            </w:r>
            <w:r>
              <w:rPr>
                <w:noProof/>
                <w:webHidden/>
              </w:rPr>
              <w:instrText xml:space="preserve"> PAGEREF _Toc225994703 \h </w:instrText>
            </w:r>
            <w:r>
              <w:rPr>
                <w:noProof/>
                <w:webHidden/>
              </w:rPr>
            </w:r>
            <w:r>
              <w:rPr>
                <w:noProof/>
                <w:webHidden/>
              </w:rPr>
              <w:fldChar w:fldCharType="separate"/>
            </w:r>
            <w:r>
              <w:rPr>
                <w:noProof/>
                <w:webHidden/>
              </w:rPr>
              <w:t>25</w:t>
            </w:r>
            <w:r>
              <w:rPr>
                <w:noProof/>
                <w:webHidden/>
              </w:rPr>
              <w:fldChar w:fldCharType="end"/>
            </w:r>
          </w:hyperlink>
        </w:p>
        <w:p w14:paraId="4EBEAB62" w14:textId="04707BF9"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704" w:history="1">
            <w:r w:rsidRPr="001B66CD">
              <w:rPr>
                <w:rStyle w:val="Hipercze"/>
                <w:noProof/>
                <w:lang w:bidi="hi-IN"/>
              </w:rPr>
              <w:t>3.7.3. Odbiór końcowy robót</w:t>
            </w:r>
            <w:r>
              <w:rPr>
                <w:noProof/>
                <w:webHidden/>
              </w:rPr>
              <w:tab/>
            </w:r>
            <w:r>
              <w:rPr>
                <w:noProof/>
                <w:webHidden/>
              </w:rPr>
              <w:fldChar w:fldCharType="begin"/>
            </w:r>
            <w:r>
              <w:rPr>
                <w:noProof/>
                <w:webHidden/>
              </w:rPr>
              <w:instrText xml:space="preserve"> PAGEREF _Toc225994704 \h </w:instrText>
            </w:r>
            <w:r>
              <w:rPr>
                <w:noProof/>
                <w:webHidden/>
              </w:rPr>
            </w:r>
            <w:r>
              <w:rPr>
                <w:noProof/>
                <w:webHidden/>
              </w:rPr>
              <w:fldChar w:fldCharType="separate"/>
            </w:r>
            <w:r>
              <w:rPr>
                <w:noProof/>
                <w:webHidden/>
              </w:rPr>
              <w:t>25</w:t>
            </w:r>
            <w:r>
              <w:rPr>
                <w:noProof/>
                <w:webHidden/>
              </w:rPr>
              <w:fldChar w:fldCharType="end"/>
            </w:r>
          </w:hyperlink>
        </w:p>
        <w:p w14:paraId="03C1B0FD" w14:textId="3232CBEC"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705" w:history="1">
            <w:r w:rsidRPr="001B66CD">
              <w:rPr>
                <w:rStyle w:val="Hipercze"/>
                <w:noProof/>
                <w:lang w:bidi="hi-IN"/>
              </w:rPr>
              <w:t>3.7.4. Dokumenty do odbioru końcowego robót</w:t>
            </w:r>
            <w:r>
              <w:rPr>
                <w:noProof/>
                <w:webHidden/>
              </w:rPr>
              <w:tab/>
            </w:r>
            <w:r>
              <w:rPr>
                <w:noProof/>
                <w:webHidden/>
              </w:rPr>
              <w:fldChar w:fldCharType="begin"/>
            </w:r>
            <w:r>
              <w:rPr>
                <w:noProof/>
                <w:webHidden/>
              </w:rPr>
              <w:instrText xml:space="preserve"> PAGEREF _Toc225994705 \h </w:instrText>
            </w:r>
            <w:r>
              <w:rPr>
                <w:noProof/>
                <w:webHidden/>
              </w:rPr>
            </w:r>
            <w:r>
              <w:rPr>
                <w:noProof/>
                <w:webHidden/>
              </w:rPr>
              <w:fldChar w:fldCharType="separate"/>
            </w:r>
            <w:r>
              <w:rPr>
                <w:noProof/>
                <w:webHidden/>
              </w:rPr>
              <w:t>25</w:t>
            </w:r>
            <w:r>
              <w:rPr>
                <w:noProof/>
                <w:webHidden/>
              </w:rPr>
              <w:fldChar w:fldCharType="end"/>
            </w:r>
          </w:hyperlink>
        </w:p>
        <w:p w14:paraId="38AF79FB" w14:textId="03185100"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706" w:history="1">
            <w:r w:rsidRPr="001B66CD">
              <w:rPr>
                <w:rStyle w:val="Hipercze"/>
                <w:noProof/>
                <w:lang w:bidi="hi-IN"/>
              </w:rPr>
              <w:t>3.7.5. Odbiór ostateczny</w:t>
            </w:r>
            <w:r>
              <w:rPr>
                <w:noProof/>
                <w:webHidden/>
              </w:rPr>
              <w:tab/>
            </w:r>
            <w:r>
              <w:rPr>
                <w:noProof/>
                <w:webHidden/>
              </w:rPr>
              <w:fldChar w:fldCharType="begin"/>
            </w:r>
            <w:r>
              <w:rPr>
                <w:noProof/>
                <w:webHidden/>
              </w:rPr>
              <w:instrText xml:space="preserve"> PAGEREF _Toc225994706 \h </w:instrText>
            </w:r>
            <w:r>
              <w:rPr>
                <w:noProof/>
                <w:webHidden/>
              </w:rPr>
            </w:r>
            <w:r>
              <w:rPr>
                <w:noProof/>
                <w:webHidden/>
              </w:rPr>
              <w:fldChar w:fldCharType="separate"/>
            </w:r>
            <w:r>
              <w:rPr>
                <w:noProof/>
                <w:webHidden/>
              </w:rPr>
              <w:t>26</w:t>
            </w:r>
            <w:r>
              <w:rPr>
                <w:noProof/>
                <w:webHidden/>
              </w:rPr>
              <w:fldChar w:fldCharType="end"/>
            </w:r>
          </w:hyperlink>
        </w:p>
        <w:p w14:paraId="3EE76222" w14:textId="21D99E01"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707" w:history="1">
            <w:r w:rsidRPr="001B66CD">
              <w:rPr>
                <w:rStyle w:val="Hipercze"/>
                <w:noProof/>
                <w:lang w:bidi="hi-IN"/>
              </w:rPr>
              <w:t>3.7.6. Sposób rozliczenia robót tymczasowych i towarzyszących</w:t>
            </w:r>
            <w:r>
              <w:rPr>
                <w:noProof/>
                <w:webHidden/>
              </w:rPr>
              <w:tab/>
            </w:r>
            <w:r>
              <w:rPr>
                <w:noProof/>
                <w:webHidden/>
              </w:rPr>
              <w:fldChar w:fldCharType="begin"/>
            </w:r>
            <w:r>
              <w:rPr>
                <w:noProof/>
                <w:webHidden/>
              </w:rPr>
              <w:instrText xml:space="preserve"> PAGEREF _Toc225994707 \h </w:instrText>
            </w:r>
            <w:r>
              <w:rPr>
                <w:noProof/>
                <w:webHidden/>
              </w:rPr>
            </w:r>
            <w:r>
              <w:rPr>
                <w:noProof/>
                <w:webHidden/>
              </w:rPr>
              <w:fldChar w:fldCharType="separate"/>
            </w:r>
            <w:r>
              <w:rPr>
                <w:noProof/>
                <w:webHidden/>
              </w:rPr>
              <w:t>26</w:t>
            </w:r>
            <w:r>
              <w:rPr>
                <w:noProof/>
                <w:webHidden/>
              </w:rPr>
              <w:fldChar w:fldCharType="end"/>
            </w:r>
          </w:hyperlink>
        </w:p>
        <w:p w14:paraId="4DAC84EC" w14:textId="7BD7EFFE"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708" w:history="1">
            <w:r w:rsidRPr="001B66CD">
              <w:rPr>
                <w:rStyle w:val="Hipercze"/>
                <w:noProof/>
                <w:lang w:bidi="hi-IN"/>
              </w:rPr>
              <w:t>3.7.7. Ochrona i utrzymanie robót</w:t>
            </w:r>
            <w:r>
              <w:rPr>
                <w:noProof/>
                <w:webHidden/>
              </w:rPr>
              <w:tab/>
            </w:r>
            <w:r>
              <w:rPr>
                <w:noProof/>
                <w:webHidden/>
              </w:rPr>
              <w:fldChar w:fldCharType="begin"/>
            </w:r>
            <w:r>
              <w:rPr>
                <w:noProof/>
                <w:webHidden/>
              </w:rPr>
              <w:instrText xml:space="preserve"> PAGEREF _Toc225994708 \h </w:instrText>
            </w:r>
            <w:r>
              <w:rPr>
                <w:noProof/>
                <w:webHidden/>
              </w:rPr>
            </w:r>
            <w:r>
              <w:rPr>
                <w:noProof/>
                <w:webHidden/>
              </w:rPr>
              <w:fldChar w:fldCharType="separate"/>
            </w:r>
            <w:r>
              <w:rPr>
                <w:noProof/>
                <w:webHidden/>
              </w:rPr>
              <w:t>26</w:t>
            </w:r>
            <w:r>
              <w:rPr>
                <w:noProof/>
                <w:webHidden/>
              </w:rPr>
              <w:fldChar w:fldCharType="end"/>
            </w:r>
          </w:hyperlink>
        </w:p>
        <w:p w14:paraId="6E743204" w14:textId="0729B22E" w:rsidR="00D50E07" w:rsidRDefault="00D50E07">
          <w:pPr>
            <w:pStyle w:val="Spistreci2"/>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709" w:history="1">
            <w:r w:rsidRPr="001B66CD">
              <w:rPr>
                <w:rStyle w:val="Hipercze"/>
                <w:noProof/>
                <w:lang w:bidi="hi-IN"/>
              </w:rPr>
              <w:t>3.8. Bezpieczeństwo i ochrona</w:t>
            </w:r>
            <w:r>
              <w:rPr>
                <w:noProof/>
                <w:webHidden/>
              </w:rPr>
              <w:tab/>
            </w:r>
            <w:r>
              <w:rPr>
                <w:noProof/>
                <w:webHidden/>
              </w:rPr>
              <w:fldChar w:fldCharType="begin"/>
            </w:r>
            <w:r>
              <w:rPr>
                <w:noProof/>
                <w:webHidden/>
              </w:rPr>
              <w:instrText xml:space="preserve"> PAGEREF _Toc225994709 \h </w:instrText>
            </w:r>
            <w:r>
              <w:rPr>
                <w:noProof/>
                <w:webHidden/>
              </w:rPr>
            </w:r>
            <w:r>
              <w:rPr>
                <w:noProof/>
                <w:webHidden/>
              </w:rPr>
              <w:fldChar w:fldCharType="separate"/>
            </w:r>
            <w:r>
              <w:rPr>
                <w:noProof/>
                <w:webHidden/>
              </w:rPr>
              <w:t>26</w:t>
            </w:r>
            <w:r>
              <w:rPr>
                <w:noProof/>
                <w:webHidden/>
              </w:rPr>
              <w:fldChar w:fldCharType="end"/>
            </w:r>
          </w:hyperlink>
        </w:p>
        <w:p w14:paraId="7AAFACF3" w14:textId="0E0332F8"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710" w:history="1">
            <w:r w:rsidRPr="001B66CD">
              <w:rPr>
                <w:rStyle w:val="Hipercze"/>
                <w:noProof/>
                <w:lang w:bidi="hi-IN"/>
              </w:rPr>
              <w:t>3.8.1. Zabezpieczenie terenu budowy</w:t>
            </w:r>
            <w:r>
              <w:rPr>
                <w:noProof/>
                <w:webHidden/>
              </w:rPr>
              <w:tab/>
            </w:r>
            <w:r>
              <w:rPr>
                <w:noProof/>
                <w:webHidden/>
              </w:rPr>
              <w:fldChar w:fldCharType="begin"/>
            </w:r>
            <w:r>
              <w:rPr>
                <w:noProof/>
                <w:webHidden/>
              </w:rPr>
              <w:instrText xml:space="preserve"> PAGEREF _Toc225994710 \h </w:instrText>
            </w:r>
            <w:r>
              <w:rPr>
                <w:noProof/>
                <w:webHidden/>
              </w:rPr>
            </w:r>
            <w:r>
              <w:rPr>
                <w:noProof/>
                <w:webHidden/>
              </w:rPr>
              <w:fldChar w:fldCharType="separate"/>
            </w:r>
            <w:r>
              <w:rPr>
                <w:noProof/>
                <w:webHidden/>
              </w:rPr>
              <w:t>26</w:t>
            </w:r>
            <w:r>
              <w:rPr>
                <w:noProof/>
                <w:webHidden/>
              </w:rPr>
              <w:fldChar w:fldCharType="end"/>
            </w:r>
          </w:hyperlink>
        </w:p>
        <w:p w14:paraId="408ADCE4" w14:textId="0E4C1446"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711" w:history="1">
            <w:r w:rsidRPr="001B66CD">
              <w:rPr>
                <w:rStyle w:val="Hipercze"/>
                <w:noProof/>
                <w:lang w:bidi="hi-IN"/>
              </w:rPr>
              <w:t>3.8.2. Ochrona środowiska w czasie wykonywania robót</w:t>
            </w:r>
            <w:r>
              <w:rPr>
                <w:noProof/>
                <w:webHidden/>
              </w:rPr>
              <w:tab/>
            </w:r>
            <w:r>
              <w:rPr>
                <w:noProof/>
                <w:webHidden/>
              </w:rPr>
              <w:fldChar w:fldCharType="begin"/>
            </w:r>
            <w:r>
              <w:rPr>
                <w:noProof/>
                <w:webHidden/>
              </w:rPr>
              <w:instrText xml:space="preserve"> PAGEREF _Toc225994711 \h </w:instrText>
            </w:r>
            <w:r>
              <w:rPr>
                <w:noProof/>
                <w:webHidden/>
              </w:rPr>
            </w:r>
            <w:r>
              <w:rPr>
                <w:noProof/>
                <w:webHidden/>
              </w:rPr>
              <w:fldChar w:fldCharType="separate"/>
            </w:r>
            <w:r>
              <w:rPr>
                <w:noProof/>
                <w:webHidden/>
              </w:rPr>
              <w:t>27</w:t>
            </w:r>
            <w:r>
              <w:rPr>
                <w:noProof/>
                <w:webHidden/>
              </w:rPr>
              <w:fldChar w:fldCharType="end"/>
            </w:r>
          </w:hyperlink>
        </w:p>
        <w:p w14:paraId="2A48DEFC" w14:textId="35135041"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712" w:history="1">
            <w:r w:rsidRPr="001B66CD">
              <w:rPr>
                <w:rStyle w:val="Hipercze"/>
                <w:noProof/>
                <w:lang w:bidi="hi-IN"/>
              </w:rPr>
              <w:t>3.8.3. Ochrona przeciwpożarowa</w:t>
            </w:r>
            <w:r>
              <w:rPr>
                <w:noProof/>
                <w:webHidden/>
              </w:rPr>
              <w:tab/>
            </w:r>
            <w:r>
              <w:rPr>
                <w:noProof/>
                <w:webHidden/>
              </w:rPr>
              <w:fldChar w:fldCharType="begin"/>
            </w:r>
            <w:r>
              <w:rPr>
                <w:noProof/>
                <w:webHidden/>
              </w:rPr>
              <w:instrText xml:space="preserve"> PAGEREF _Toc225994712 \h </w:instrText>
            </w:r>
            <w:r>
              <w:rPr>
                <w:noProof/>
                <w:webHidden/>
              </w:rPr>
            </w:r>
            <w:r>
              <w:rPr>
                <w:noProof/>
                <w:webHidden/>
              </w:rPr>
              <w:fldChar w:fldCharType="separate"/>
            </w:r>
            <w:r>
              <w:rPr>
                <w:noProof/>
                <w:webHidden/>
              </w:rPr>
              <w:t>27</w:t>
            </w:r>
            <w:r>
              <w:rPr>
                <w:noProof/>
                <w:webHidden/>
              </w:rPr>
              <w:fldChar w:fldCharType="end"/>
            </w:r>
          </w:hyperlink>
        </w:p>
        <w:p w14:paraId="489F4050" w14:textId="6A924356"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713" w:history="1">
            <w:r w:rsidRPr="001B66CD">
              <w:rPr>
                <w:rStyle w:val="Hipercze"/>
                <w:noProof/>
                <w:lang w:bidi="hi-IN"/>
              </w:rPr>
              <w:t>3.8.4. Bezpieczeństwo i higiena pracy</w:t>
            </w:r>
            <w:r>
              <w:rPr>
                <w:noProof/>
                <w:webHidden/>
              </w:rPr>
              <w:tab/>
            </w:r>
            <w:r>
              <w:rPr>
                <w:noProof/>
                <w:webHidden/>
              </w:rPr>
              <w:fldChar w:fldCharType="begin"/>
            </w:r>
            <w:r>
              <w:rPr>
                <w:noProof/>
                <w:webHidden/>
              </w:rPr>
              <w:instrText xml:space="preserve"> PAGEREF _Toc225994713 \h </w:instrText>
            </w:r>
            <w:r>
              <w:rPr>
                <w:noProof/>
                <w:webHidden/>
              </w:rPr>
            </w:r>
            <w:r>
              <w:rPr>
                <w:noProof/>
                <w:webHidden/>
              </w:rPr>
              <w:fldChar w:fldCharType="separate"/>
            </w:r>
            <w:r>
              <w:rPr>
                <w:noProof/>
                <w:webHidden/>
              </w:rPr>
              <w:t>28</w:t>
            </w:r>
            <w:r>
              <w:rPr>
                <w:noProof/>
                <w:webHidden/>
              </w:rPr>
              <w:fldChar w:fldCharType="end"/>
            </w:r>
          </w:hyperlink>
        </w:p>
        <w:p w14:paraId="207323F1" w14:textId="6F1229C4"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714" w:history="1">
            <w:r w:rsidRPr="001B66CD">
              <w:rPr>
                <w:rStyle w:val="Hipercze"/>
                <w:noProof/>
                <w:lang w:bidi="hi-IN"/>
              </w:rPr>
              <w:t>3.8.5. Stosowanie się do prawa i innych przepisów</w:t>
            </w:r>
            <w:r>
              <w:rPr>
                <w:noProof/>
                <w:webHidden/>
              </w:rPr>
              <w:tab/>
            </w:r>
            <w:r>
              <w:rPr>
                <w:noProof/>
                <w:webHidden/>
              </w:rPr>
              <w:fldChar w:fldCharType="begin"/>
            </w:r>
            <w:r>
              <w:rPr>
                <w:noProof/>
                <w:webHidden/>
              </w:rPr>
              <w:instrText xml:space="preserve"> PAGEREF _Toc225994714 \h </w:instrText>
            </w:r>
            <w:r>
              <w:rPr>
                <w:noProof/>
                <w:webHidden/>
              </w:rPr>
            </w:r>
            <w:r>
              <w:rPr>
                <w:noProof/>
                <w:webHidden/>
              </w:rPr>
              <w:fldChar w:fldCharType="separate"/>
            </w:r>
            <w:r>
              <w:rPr>
                <w:noProof/>
                <w:webHidden/>
              </w:rPr>
              <w:t>28</w:t>
            </w:r>
            <w:r>
              <w:rPr>
                <w:noProof/>
                <w:webHidden/>
              </w:rPr>
              <w:fldChar w:fldCharType="end"/>
            </w:r>
          </w:hyperlink>
        </w:p>
        <w:p w14:paraId="7C369715" w14:textId="773F05AB" w:rsidR="00D50E07" w:rsidRDefault="00D50E07">
          <w:pPr>
            <w:pStyle w:val="Spistreci3"/>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715" w:history="1">
            <w:r w:rsidRPr="001B66CD">
              <w:rPr>
                <w:rStyle w:val="Hipercze"/>
                <w:b/>
                <w:bCs/>
                <w:noProof/>
                <w:lang w:bidi="hi-IN"/>
              </w:rPr>
              <w:t>A :</w:t>
            </w:r>
            <w:r w:rsidRPr="001B66CD">
              <w:rPr>
                <w:rStyle w:val="Hipercze"/>
                <w:noProof/>
                <w:lang w:bidi="hi-IN"/>
              </w:rPr>
              <w:t xml:space="preserve"> Oświadczenie Projektantów</w:t>
            </w:r>
            <w:r>
              <w:rPr>
                <w:noProof/>
                <w:webHidden/>
              </w:rPr>
              <w:tab/>
            </w:r>
            <w:r>
              <w:rPr>
                <w:noProof/>
                <w:webHidden/>
              </w:rPr>
              <w:fldChar w:fldCharType="begin"/>
            </w:r>
            <w:r>
              <w:rPr>
                <w:noProof/>
                <w:webHidden/>
              </w:rPr>
              <w:instrText xml:space="preserve"> PAGEREF _Toc225994715 \h </w:instrText>
            </w:r>
            <w:r>
              <w:rPr>
                <w:noProof/>
                <w:webHidden/>
              </w:rPr>
            </w:r>
            <w:r>
              <w:rPr>
                <w:noProof/>
                <w:webHidden/>
              </w:rPr>
              <w:fldChar w:fldCharType="separate"/>
            </w:r>
            <w:r>
              <w:rPr>
                <w:noProof/>
                <w:webHidden/>
              </w:rPr>
              <w:t>29</w:t>
            </w:r>
            <w:r>
              <w:rPr>
                <w:noProof/>
                <w:webHidden/>
              </w:rPr>
              <w:fldChar w:fldCharType="end"/>
            </w:r>
          </w:hyperlink>
        </w:p>
        <w:p w14:paraId="554F0C38" w14:textId="130811C4" w:rsidR="00D50E07" w:rsidRDefault="00D50E07">
          <w:pPr>
            <w:pStyle w:val="Spistreci1"/>
            <w:tabs>
              <w:tab w:val="right" w:leader="dot" w:pos="9911"/>
            </w:tabs>
            <w:rPr>
              <w:rFonts w:asciiTheme="minorHAnsi" w:eastAsiaTheme="minorEastAsia" w:hAnsiTheme="minorHAnsi" w:cstheme="minorBidi"/>
              <w:noProof/>
              <w:color w:val="auto"/>
              <w:w w:val="100"/>
              <w:kern w:val="2"/>
              <w:sz w:val="24"/>
              <w:szCs w:val="24"/>
              <w:lang w:eastAsia="pl-PL"/>
              <w14:ligatures w14:val="standardContextual"/>
            </w:rPr>
          </w:pPr>
          <w:hyperlink w:anchor="_Toc225994716" w:history="1">
            <w:r w:rsidRPr="001B66CD">
              <w:rPr>
                <w:rStyle w:val="Hipercze"/>
                <w:noProof/>
                <w:lang w:bidi="hi-IN"/>
              </w:rPr>
              <w:t>IV. Rysunki</w:t>
            </w:r>
            <w:r>
              <w:rPr>
                <w:noProof/>
                <w:webHidden/>
              </w:rPr>
              <w:tab/>
            </w:r>
            <w:r>
              <w:rPr>
                <w:noProof/>
                <w:webHidden/>
              </w:rPr>
              <w:fldChar w:fldCharType="begin"/>
            </w:r>
            <w:r>
              <w:rPr>
                <w:noProof/>
                <w:webHidden/>
              </w:rPr>
              <w:instrText xml:space="preserve"> PAGEREF _Toc225994716 \h </w:instrText>
            </w:r>
            <w:r>
              <w:rPr>
                <w:noProof/>
                <w:webHidden/>
              </w:rPr>
            </w:r>
            <w:r>
              <w:rPr>
                <w:noProof/>
                <w:webHidden/>
              </w:rPr>
              <w:fldChar w:fldCharType="separate"/>
            </w:r>
            <w:r>
              <w:rPr>
                <w:noProof/>
                <w:webHidden/>
              </w:rPr>
              <w:t>30</w:t>
            </w:r>
            <w:r>
              <w:rPr>
                <w:noProof/>
                <w:webHidden/>
              </w:rPr>
              <w:fldChar w:fldCharType="end"/>
            </w:r>
          </w:hyperlink>
        </w:p>
        <w:p w14:paraId="43180F0E" w14:textId="5494A978" w:rsidR="00875FA1" w:rsidRDefault="00875FA1">
          <w:r w:rsidRPr="00E10E7B">
            <w:rPr>
              <w:rFonts w:cs="Arial"/>
              <w:b/>
              <w:bCs/>
              <w:sz w:val="20"/>
              <w:szCs w:val="20"/>
            </w:rPr>
            <w:fldChar w:fldCharType="end"/>
          </w:r>
        </w:p>
      </w:sdtContent>
    </w:sdt>
    <w:p w14:paraId="594B6AB2" w14:textId="77777777" w:rsidR="00847E35" w:rsidRDefault="00847E35">
      <w:pPr>
        <w:suppressAutoHyphens w:val="0"/>
        <w:spacing w:before="0"/>
        <w:jc w:val="left"/>
        <w:rPr>
          <w:b/>
          <w:bCs/>
          <w:sz w:val="28"/>
          <w:szCs w:val="32"/>
        </w:rPr>
      </w:pPr>
      <w:r>
        <w:rPr>
          <w:b/>
          <w:bCs/>
          <w:sz w:val="28"/>
          <w:szCs w:val="32"/>
        </w:rPr>
        <w:br w:type="page"/>
      </w:r>
    </w:p>
    <w:p w14:paraId="22023829" w14:textId="4B8F7369" w:rsidR="00033CDB" w:rsidRPr="004463EE" w:rsidRDefault="007046CE" w:rsidP="00033CDB">
      <w:pPr>
        <w:tabs>
          <w:tab w:val="right" w:leader="dot" w:pos="9923"/>
        </w:tabs>
        <w:rPr>
          <w:b/>
          <w:bCs/>
        </w:rPr>
      </w:pPr>
      <w:r w:rsidRPr="004463EE">
        <w:rPr>
          <w:b/>
          <w:bCs/>
          <w:sz w:val="28"/>
          <w:szCs w:val="32"/>
        </w:rPr>
        <w:lastRenderedPageBreak/>
        <w:t>Spis r</w:t>
      </w:r>
      <w:r w:rsidR="005A2D00" w:rsidRPr="004463EE">
        <w:rPr>
          <w:b/>
          <w:bCs/>
          <w:sz w:val="28"/>
          <w:szCs w:val="32"/>
        </w:rPr>
        <w:t>ysunk</w:t>
      </w:r>
      <w:r w:rsidRPr="004463EE">
        <w:rPr>
          <w:b/>
          <w:bCs/>
          <w:sz w:val="28"/>
          <w:szCs w:val="32"/>
        </w:rPr>
        <w:t>ów:</w:t>
      </w:r>
    </w:p>
    <w:tbl>
      <w:tblPr>
        <w:tblW w:w="9923" w:type="dxa"/>
        <w:tblCellMar>
          <w:left w:w="10" w:type="dxa"/>
          <w:right w:w="10" w:type="dxa"/>
        </w:tblCellMar>
        <w:tblLook w:val="0000" w:firstRow="0" w:lastRow="0" w:firstColumn="0" w:lastColumn="0" w:noHBand="0" w:noVBand="0"/>
      </w:tblPr>
      <w:tblGrid>
        <w:gridCol w:w="501"/>
        <w:gridCol w:w="1710"/>
        <w:gridCol w:w="6361"/>
        <w:gridCol w:w="1351"/>
      </w:tblGrid>
      <w:tr w:rsidR="00937BEF" w14:paraId="3F37C8D2" w14:textId="77777777" w:rsidTr="001C7B1C">
        <w:trPr>
          <w:trHeight w:val="283"/>
        </w:trPr>
        <w:tc>
          <w:tcPr>
            <w:tcW w:w="0" w:type="auto"/>
            <w:tcBorders>
              <w:top w:val="single" w:sz="2" w:space="0" w:color="000000"/>
              <w:bottom w:val="single" w:sz="18" w:space="0" w:color="auto"/>
            </w:tcBorders>
            <w:tcMar>
              <w:top w:w="108" w:type="dxa"/>
              <w:left w:w="108" w:type="dxa"/>
              <w:bottom w:w="108" w:type="dxa"/>
              <w:right w:w="108" w:type="dxa"/>
            </w:tcMar>
            <w:vAlign w:val="center"/>
          </w:tcPr>
          <w:p w14:paraId="214E3099" w14:textId="77777777" w:rsidR="00937BEF" w:rsidRDefault="00937BEF">
            <w:pPr>
              <w:pStyle w:val="Table"/>
              <w:widowControl/>
              <w:jc w:val="both"/>
              <w:rPr>
                <w:b/>
                <w:bCs/>
                <w:szCs w:val="18"/>
              </w:rPr>
            </w:pPr>
            <w:r>
              <w:rPr>
                <w:b/>
                <w:bCs/>
                <w:szCs w:val="18"/>
              </w:rPr>
              <w:t>Lp.</w:t>
            </w:r>
          </w:p>
        </w:tc>
        <w:tc>
          <w:tcPr>
            <w:tcW w:w="1710" w:type="dxa"/>
            <w:tcBorders>
              <w:top w:val="single" w:sz="2" w:space="0" w:color="000000"/>
              <w:bottom w:val="single" w:sz="18" w:space="0" w:color="auto"/>
            </w:tcBorders>
            <w:tcMar>
              <w:top w:w="108" w:type="dxa"/>
              <w:left w:w="108" w:type="dxa"/>
              <w:bottom w:w="108" w:type="dxa"/>
              <w:right w:w="108" w:type="dxa"/>
            </w:tcMar>
            <w:vAlign w:val="center"/>
          </w:tcPr>
          <w:p w14:paraId="4FAB2D15" w14:textId="2DA5094B" w:rsidR="00937BEF" w:rsidRDefault="00A97387">
            <w:pPr>
              <w:pStyle w:val="Table"/>
              <w:ind w:left="113"/>
              <w:rPr>
                <w:b/>
                <w:bCs/>
                <w:szCs w:val="18"/>
              </w:rPr>
            </w:pPr>
            <w:r>
              <w:rPr>
                <w:b/>
                <w:bCs/>
                <w:szCs w:val="18"/>
              </w:rPr>
              <w:t xml:space="preserve">Indeks budynku / </w:t>
            </w:r>
            <w:r w:rsidR="00937BEF">
              <w:rPr>
                <w:b/>
                <w:bCs/>
                <w:szCs w:val="18"/>
              </w:rPr>
              <w:t>Sygnatura</w:t>
            </w:r>
          </w:p>
        </w:tc>
        <w:tc>
          <w:tcPr>
            <w:tcW w:w="6361" w:type="dxa"/>
            <w:tcBorders>
              <w:top w:val="single" w:sz="2" w:space="0" w:color="000000"/>
              <w:bottom w:val="single" w:sz="18" w:space="0" w:color="auto"/>
            </w:tcBorders>
            <w:tcMar>
              <w:top w:w="108" w:type="dxa"/>
              <w:left w:w="108" w:type="dxa"/>
              <w:bottom w:w="108" w:type="dxa"/>
              <w:right w:w="108" w:type="dxa"/>
            </w:tcMar>
            <w:vAlign w:val="center"/>
          </w:tcPr>
          <w:p w14:paraId="74ED4DC0" w14:textId="77777777" w:rsidR="00937BEF" w:rsidRDefault="00937BEF">
            <w:pPr>
              <w:pStyle w:val="Table"/>
              <w:ind w:left="113"/>
              <w:rPr>
                <w:b/>
                <w:bCs/>
                <w:szCs w:val="18"/>
              </w:rPr>
            </w:pPr>
            <w:r>
              <w:rPr>
                <w:b/>
                <w:bCs/>
                <w:szCs w:val="18"/>
              </w:rPr>
              <w:t>Nazwa</w:t>
            </w:r>
          </w:p>
        </w:tc>
        <w:tc>
          <w:tcPr>
            <w:tcW w:w="1351" w:type="dxa"/>
            <w:tcBorders>
              <w:top w:val="single" w:sz="2" w:space="0" w:color="000000"/>
              <w:bottom w:val="single" w:sz="18" w:space="0" w:color="auto"/>
            </w:tcBorders>
            <w:tcMar>
              <w:top w:w="108" w:type="dxa"/>
              <w:left w:w="108" w:type="dxa"/>
              <w:bottom w:w="108" w:type="dxa"/>
              <w:right w:w="108" w:type="dxa"/>
            </w:tcMar>
            <w:vAlign w:val="center"/>
          </w:tcPr>
          <w:p w14:paraId="4ECCB7C2" w14:textId="77777777" w:rsidR="00937BEF" w:rsidRDefault="00937BEF">
            <w:pPr>
              <w:pStyle w:val="Table"/>
              <w:ind w:left="113"/>
              <w:rPr>
                <w:b/>
                <w:bCs/>
                <w:szCs w:val="18"/>
              </w:rPr>
            </w:pPr>
            <w:r>
              <w:rPr>
                <w:b/>
                <w:bCs/>
                <w:szCs w:val="18"/>
              </w:rPr>
              <w:t>Skala</w:t>
            </w:r>
          </w:p>
        </w:tc>
      </w:tr>
      <w:tr w:rsidR="00D02E01" w14:paraId="54FA3C48" w14:textId="77777777" w:rsidTr="00D02E01">
        <w:trPr>
          <w:trHeight w:val="283"/>
        </w:trPr>
        <w:tc>
          <w:tcPr>
            <w:tcW w:w="0" w:type="auto"/>
            <w:tcBorders>
              <w:top w:val="single" w:sz="18" w:space="0" w:color="auto"/>
              <w:bottom w:val="single" w:sz="4" w:space="0" w:color="auto"/>
            </w:tcBorders>
            <w:tcMar>
              <w:top w:w="108" w:type="dxa"/>
              <w:left w:w="108" w:type="dxa"/>
              <w:bottom w:w="108" w:type="dxa"/>
              <w:right w:w="108" w:type="dxa"/>
            </w:tcMar>
            <w:vAlign w:val="center"/>
          </w:tcPr>
          <w:p w14:paraId="5A1FECCA" w14:textId="1EB5A7F8" w:rsidR="00D02E01" w:rsidRPr="00A97387" w:rsidRDefault="00D02E01" w:rsidP="00D02E01">
            <w:pPr>
              <w:pStyle w:val="TableContents"/>
              <w:rPr>
                <w:sz w:val="18"/>
                <w:szCs w:val="18"/>
              </w:rPr>
            </w:pPr>
            <w:r w:rsidRPr="00A97387">
              <w:rPr>
                <w:sz w:val="18"/>
                <w:szCs w:val="18"/>
              </w:rPr>
              <w:t>1</w:t>
            </w:r>
          </w:p>
        </w:tc>
        <w:tc>
          <w:tcPr>
            <w:tcW w:w="1710" w:type="dxa"/>
            <w:tcBorders>
              <w:top w:val="single" w:sz="18" w:space="0" w:color="auto"/>
              <w:bottom w:val="single" w:sz="4" w:space="0" w:color="auto"/>
            </w:tcBorders>
            <w:tcMar>
              <w:top w:w="108" w:type="dxa"/>
              <w:left w:w="108" w:type="dxa"/>
              <w:bottom w:w="108" w:type="dxa"/>
              <w:right w:w="108" w:type="dxa"/>
            </w:tcMar>
            <w:vAlign w:val="center"/>
          </w:tcPr>
          <w:p w14:paraId="15CBECAF" w14:textId="356375ED" w:rsidR="00D02E01" w:rsidRPr="00B73174" w:rsidRDefault="00D02E01" w:rsidP="00D02E01">
            <w:pPr>
              <w:pStyle w:val="TableContents"/>
              <w:rPr>
                <w:sz w:val="18"/>
                <w:szCs w:val="18"/>
              </w:rPr>
            </w:pPr>
            <w:r w:rsidRPr="00B73174">
              <w:rPr>
                <w:sz w:val="18"/>
                <w:szCs w:val="18"/>
              </w:rPr>
              <w:t xml:space="preserve">A  / </w:t>
            </w:r>
            <w:r w:rsidRPr="00B73174">
              <w:rPr>
                <w:b/>
                <w:bCs/>
                <w:sz w:val="18"/>
                <w:szCs w:val="18"/>
              </w:rPr>
              <w:t>A01</w:t>
            </w:r>
          </w:p>
        </w:tc>
        <w:tc>
          <w:tcPr>
            <w:tcW w:w="6361" w:type="dxa"/>
            <w:tcBorders>
              <w:top w:val="single" w:sz="18" w:space="0" w:color="auto"/>
              <w:bottom w:val="single" w:sz="4" w:space="0" w:color="auto"/>
            </w:tcBorders>
            <w:tcMar>
              <w:top w:w="108" w:type="dxa"/>
              <w:left w:w="108" w:type="dxa"/>
              <w:bottom w:w="108" w:type="dxa"/>
              <w:right w:w="108" w:type="dxa"/>
            </w:tcMar>
            <w:vAlign w:val="center"/>
          </w:tcPr>
          <w:p w14:paraId="4B43AD3F" w14:textId="0A6F5B0B" w:rsidR="00D02E01" w:rsidRPr="00B73174" w:rsidRDefault="00D02E01" w:rsidP="00D02E01">
            <w:pPr>
              <w:pStyle w:val="TableContents"/>
              <w:rPr>
                <w:sz w:val="18"/>
                <w:szCs w:val="18"/>
              </w:rPr>
            </w:pPr>
            <w:r w:rsidRPr="00B73174">
              <w:rPr>
                <w:sz w:val="18"/>
                <w:szCs w:val="18"/>
              </w:rPr>
              <w:t>Rzut p</w:t>
            </w:r>
            <w:r>
              <w:rPr>
                <w:sz w:val="18"/>
                <w:szCs w:val="18"/>
              </w:rPr>
              <w:t>iwnicy</w:t>
            </w:r>
          </w:p>
        </w:tc>
        <w:tc>
          <w:tcPr>
            <w:tcW w:w="1351" w:type="dxa"/>
            <w:tcBorders>
              <w:top w:val="single" w:sz="18" w:space="0" w:color="auto"/>
              <w:bottom w:val="single" w:sz="4" w:space="0" w:color="auto"/>
            </w:tcBorders>
            <w:tcMar>
              <w:top w:w="108" w:type="dxa"/>
              <w:left w:w="108" w:type="dxa"/>
              <w:bottom w:w="108" w:type="dxa"/>
              <w:right w:w="108" w:type="dxa"/>
            </w:tcMar>
            <w:vAlign w:val="center"/>
          </w:tcPr>
          <w:p w14:paraId="7E5A2226" w14:textId="25AE47B5" w:rsidR="00D02E01" w:rsidRPr="00A97387" w:rsidRDefault="00D02E01" w:rsidP="00D02E01">
            <w:pPr>
              <w:pStyle w:val="TableContents"/>
              <w:rPr>
                <w:sz w:val="18"/>
                <w:szCs w:val="18"/>
              </w:rPr>
            </w:pPr>
            <w:r w:rsidRPr="00A97387">
              <w:rPr>
                <w:sz w:val="18"/>
                <w:szCs w:val="18"/>
              </w:rPr>
              <w:t>1:100</w:t>
            </w:r>
          </w:p>
        </w:tc>
      </w:tr>
      <w:tr w:rsidR="00D02E01" w14:paraId="04C21750" w14:textId="77777777" w:rsidTr="001C7B1C">
        <w:trPr>
          <w:trHeight w:val="283"/>
        </w:trPr>
        <w:tc>
          <w:tcPr>
            <w:tcW w:w="0" w:type="auto"/>
            <w:tcBorders>
              <w:top w:val="single" w:sz="4" w:space="0" w:color="auto"/>
              <w:bottom w:val="single" w:sz="2" w:space="0" w:color="auto"/>
            </w:tcBorders>
            <w:tcMar>
              <w:top w:w="108" w:type="dxa"/>
              <w:left w:w="108" w:type="dxa"/>
              <w:bottom w:w="108" w:type="dxa"/>
              <w:right w:w="108" w:type="dxa"/>
            </w:tcMar>
            <w:vAlign w:val="center"/>
          </w:tcPr>
          <w:p w14:paraId="67ADF309" w14:textId="643DAFE9" w:rsidR="00D02E01" w:rsidRPr="007B021D" w:rsidRDefault="00255705" w:rsidP="00D02E01">
            <w:pPr>
              <w:pStyle w:val="TableContents"/>
              <w:rPr>
                <w:sz w:val="18"/>
                <w:szCs w:val="18"/>
              </w:rPr>
            </w:pPr>
            <w:r>
              <w:rPr>
                <w:sz w:val="18"/>
                <w:szCs w:val="18"/>
              </w:rPr>
              <w:t>2</w:t>
            </w:r>
          </w:p>
        </w:tc>
        <w:tc>
          <w:tcPr>
            <w:tcW w:w="1710" w:type="dxa"/>
            <w:tcBorders>
              <w:top w:val="single" w:sz="4" w:space="0" w:color="auto"/>
              <w:bottom w:val="single" w:sz="2" w:space="0" w:color="auto"/>
            </w:tcBorders>
            <w:tcMar>
              <w:top w:w="108" w:type="dxa"/>
              <w:left w:w="108" w:type="dxa"/>
              <w:bottom w:w="108" w:type="dxa"/>
              <w:right w:w="108" w:type="dxa"/>
            </w:tcMar>
            <w:vAlign w:val="center"/>
          </w:tcPr>
          <w:p w14:paraId="17518952" w14:textId="431511DF" w:rsidR="00D02E01" w:rsidRPr="00B73174" w:rsidRDefault="00D02E01" w:rsidP="00D02E01">
            <w:pPr>
              <w:pStyle w:val="TableContents"/>
              <w:rPr>
                <w:sz w:val="18"/>
                <w:szCs w:val="18"/>
              </w:rPr>
            </w:pPr>
            <w:r w:rsidRPr="00B73174">
              <w:rPr>
                <w:sz w:val="18"/>
                <w:szCs w:val="18"/>
              </w:rPr>
              <w:t xml:space="preserve">A  / </w:t>
            </w:r>
            <w:r w:rsidRPr="00B73174">
              <w:rPr>
                <w:b/>
                <w:bCs/>
                <w:sz w:val="18"/>
                <w:szCs w:val="18"/>
              </w:rPr>
              <w:t>A02</w:t>
            </w:r>
          </w:p>
        </w:tc>
        <w:tc>
          <w:tcPr>
            <w:tcW w:w="6361" w:type="dxa"/>
            <w:tcBorders>
              <w:top w:val="single" w:sz="4" w:space="0" w:color="auto"/>
              <w:bottom w:val="single" w:sz="2" w:space="0" w:color="auto"/>
            </w:tcBorders>
            <w:tcMar>
              <w:top w:w="108" w:type="dxa"/>
              <w:left w:w="108" w:type="dxa"/>
              <w:bottom w:w="108" w:type="dxa"/>
              <w:right w:w="108" w:type="dxa"/>
            </w:tcMar>
            <w:vAlign w:val="center"/>
          </w:tcPr>
          <w:p w14:paraId="2E0DDB98" w14:textId="1ED06160" w:rsidR="00D02E01" w:rsidRPr="00B73174" w:rsidRDefault="00D02E01" w:rsidP="00D02E01">
            <w:pPr>
              <w:pStyle w:val="TableContents"/>
              <w:rPr>
                <w:sz w:val="18"/>
                <w:szCs w:val="18"/>
              </w:rPr>
            </w:pPr>
            <w:r w:rsidRPr="00B73174">
              <w:rPr>
                <w:sz w:val="18"/>
                <w:szCs w:val="18"/>
              </w:rPr>
              <w:t xml:space="preserve">Rzut </w:t>
            </w:r>
            <w:r>
              <w:rPr>
                <w:sz w:val="18"/>
                <w:szCs w:val="18"/>
              </w:rPr>
              <w:t>parteru</w:t>
            </w:r>
          </w:p>
        </w:tc>
        <w:tc>
          <w:tcPr>
            <w:tcW w:w="1351" w:type="dxa"/>
            <w:tcBorders>
              <w:top w:val="single" w:sz="4" w:space="0" w:color="auto"/>
              <w:bottom w:val="single" w:sz="2" w:space="0" w:color="auto"/>
            </w:tcBorders>
            <w:tcMar>
              <w:top w:w="108" w:type="dxa"/>
              <w:left w:w="108" w:type="dxa"/>
              <w:bottom w:w="108" w:type="dxa"/>
              <w:right w:w="108" w:type="dxa"/>
            </w:tcMar>
            <w:vAlign w:val="center"/>
          </w:tcPr>
          <w:p w14:paraId="64AE10A9" w14:textId="5CAD466A" w:rsidR="00D02E01" w:rsidRPr="007B021D" w:rsidRDefault="00D02E01" w:rsidP="00D02E01">
            <w:pPr>
              <w:pStyle w:val="TableContents"/>
              <w:rPr>
                <w:sz w:val="18"/>
                <w:szCs w:val="18"/>
              </w:rPr>
            </w:pPr>
            <w:r w:rsidRPr="007B021D">
              <w:rPr>
                <w:sz w:val="18"/>
                <w:szCs w:val="18"/>
              </w:rPr>
              <w:t>1:100</w:t>
            </w:r>
          </w:p>
        </w:tc>
      </w:tr>
      <w:tr w:rsidR="00D02E01" w14:paraId="51202F1F" w14:textId="77777777" w:rsidTr="001C7B1C">
        <w:trPr>
          <w:trHeight w:val="283"/>
        </w:trPr>
        <w:tc>
          <w:tcPr>
            <w:tcW w:w="0" w:type="auto"/>
            <w:tcBorders>
              <w:top w:val="single" w:sz="4" w:space="0" w:color="auto"/>
              <w:bottom w:val="single" w:sz="2" w:space="0" w:color="auto"/>
            </w:tcBorders>
            <w:tcMar>
              <w:top w:w="108" w:type="dxa"/>
              <w:left w:w="108" w:type="dxa"/>
              <w:bottom w:w="108" w:type="dxa"/>
              <w:right w:w="108" w:type="dxa"/>
            </w:tcMar>
            <w:vAlign w:val="center"/>
          </w:tcPr>
          <w:p w14:paraId="47B4C546" w14:textId="652F9F51" w:rsidR="00D02E01" w:rsidRPr="007B021D" w:rsidRDefault="00255705" w:rsidP="00D02E01">
            <w:pPr>
              <w:pStyle w:val="TableContents"/>
              <w:rPr>
                <w:sz w:val="18"/>
                <w:szCs w:val="18"/>
              </w:rPr>
            </w:pPr>
            <w:r>
              <w:rPr>
                <w:sz w:val="18"/>
                <w:szCs w:val="18"/>
              </w:rPr>
              <w:t>3</w:t>
            </w:r>
          </w:p>
        </w:tc>
        <w:tc>
          <w:tcPr>
            <w:tcW w:w="1710" w:type="dxa"/>
            <w:tcBorders>
              <w:top w:val="single" w:sz="4" w:space="0" w:color="auto"/>
              <w:bottom w:val="single" w:sz="2" w:space="0" w:color="auto"/>
            </w:tcBorders>
            <w:tcMar>
              <w:top w:w="108" w:type="dxa"/>
              <w:left w:w="108" w:type="dxa"/>
              <w:bottom w:w="108" w:type="dxa"/>
              <w:right w:w="108" w:type="dxa"/>
            </w:tcMar>
            <w:vAlign w:val="center"/>
          </w:tcPr>
          <w:p w14:paraId="7D00E92A" w14:textId="3478CD3B" w:rsidR="00D02E01" w:rsidRPr="00B73174" w:rsidRDefault="00D02E01" w:rsidP="00D02E01">
            <w:pPr>
              <w:pStyle w:val="TableContents"/>
              <w:rPr>
                <w:sz w:val="18"/>
                <w:szCs w:val="18"/>
              </w:rPr>
            </w:pPr>
            <w:r w:rsidRPr="00B73174">
              <w:rPr>
                <w:sz w:val="18"/>
                <w:szCs w:val="18"/>
              </w:rPr>
              <w:t xml:space="preserve">A  / </w:t>
            </w:r>
            <w:r w:rsidRPr="00B73174">
              <w:rPr>
                <w:b/>
                <w:bCs/>
                <w:sz w:val="18"/>
                <w:szCs w:val="18"/>
              </w:rPr>
              <w:t>A0</w:t>
            </w:r>
            <w:r>
              <w:rPr>
                <w:b/>
                <w:bCs/>
                <w:sz w:val="18"/>
                <w:szCs w:val="18"/>
              </w:rPr>
              <w:t>3</w:t>
            </w:r>
          </w:p>
        </w:tc>
        <w:tc>
          <w:tcPr>
            <w:tcW w:w="6361" w:type="dxa"/>
            <w:tcBorders>
              <w:top w:val="single" w:sz="4" w:space="0" w:color="auto"/>
              <w:bottom w:val="single" w:sz="2" w:space="0" w:color="auto"/>
            </w:tcBorders>
            <w:tcMar>
              <w:top w:w="108" w:type="dxa"/>
              <w:left w:w="108" w:type="dxa"/>
              <w:bottom w:w="108" w:type="dxa"/>
              <w:right w:w="108" w:type="dxa"/>
            </w:tcMar>
            <w:vAlign w:val="center"/>
          </w:tcPr>
          <w:p w14:paraId="26FDEF30" w14:textId="30BCB3D7" w:rsidR="00D02E01" w:rsidRPr="00B73174" w:rsidRDefault="00D02E01" w:rsidP="00D02E01">
            <w:pPr>
              <w:pStyle w:val="TableContents"/>
              <w:rPr>
                <w:sz w:val="18"/>
                <w:szCs w:val="18"/>
              </w:rPr>
            </w:pPr>
            <w:r w:rsidRPr="00B73174">
              <w:rPr>
                <w:sz w:val="18"/>
                <w:szCs w:val="18"/>
              </w:rPr>
              <w:t xml:space="preserve">Rzut </w:t>
            </w:r>
            <w:r>
              <w:rPr>
                <w:sz w:val="18"/>
                <w:szCs w:val="18"/>
              </w:rPr>
              <w:t>1 piętra</w:t>
            </w:r>
          </w:p>
        </w:tc>
        <w:tc>
          <w:tcPr>
            <w:tcW w:w="1351" w:type="dxa"/>
            <w:tcBorders>
              <w:top w:val="single" w:sz="4" w:space="0" w:color="auto"/>
              <w:bottom w:val="single" w:sz="2" w:space="0" w:color="auto"/>
            </w:tcBorders>
            <w:tcMar>
              <w:top w:w="108" w:type="dxa"/>
              <w:left w:w="108" w:type="dxa"/>
              <w:bottom w:w="108" w:type="dxa"/>
              <w:right w:w="108" w:type="dxa"/>
            </w:tcMar>
            <w:vAlign w:val="center"/>
          </w:tcPr>
          <w:p w14:paraId="76CDD2E2" w14:textId="4B3734BD" w:rsidR="00D02E01" w:rsidRPr="007B021D" w:rsidRDefault="00D02E01" w:rsidP="00D02E01">
            <w:pPr>
              <w:pStyle w:val="TableContents"/>
              <w:rPr>
                <w:sz w:val="18"/>
                <w:szCs w:val="18"/>
              </w:rPr>
            </w:pPr>
            <w:r w:rsidRPr="007B021D">
              <w:rPr>
                <w:sz w:val="18"/>
                <w:szCs w:val="18"/>
              </w:rPr>
              <w:t>1:100</w:t>
            </w:r>
          </w:p>
        </w:tc>
      </w:tr>
      <w:tr w:rsidR="00D02E01" w14:paraId="3DDF22D4" w14:textId="77777777" w:rsidTr="001C7B1C">
        <w:trPr>
          <w:trHeight w:val="283"/>
        </w:trPr>
        <w:tc>
          <w:tcPr>
            <w:tcW w:w="0" w:type="auto"/>
            <w:tcBorders>
              <w:top w:val="single" w:sz="4" w:space="0" w:color="auto"/>
              <w:bottom w:val="single" w:sz="2" w:space="0" w:color="auto"/>
            </w:tcBorders>
            <w:tcMar>
              <w:top w:w="108" w:type="dxa"/>
              <w:left w:w="108" w:type="dxa"/>
              <w:bottom w:w="108" w:type="dxa"/>
              <w:right w:w="108" w:type="dxa"/>
            </w:tcMar>
            <w:vAlign w:val="center"/>
          </w:tcPr>
          <w:p w14:paraId="1CB8BC03" w14:textId="66E126F5" w:rsidR="00D02E01" w:rsidRPr="007B021D" w:rsidRDefault="00255705" w:rsidP="00D02E01">
            <w:pPr>
              <w:pStyle w:val="TableContents"/>
              <w:rPr>
                <w:sz w:val="18"/>
                <w:szCs w:val="18"/>
              </w:rPr>
            </w:pPr>
            <w:r>
              <w:rPr>
                <w:sz w:val="18"/>
                <w:szCs w:val="18"/>
              </w:rPr>
              <w:t>4</w:t>
            </w:r>
          </w:p>
        </w:tc>
        <w:tc>
          <w:tcPr>
            <w:tcW w:w="1710" w:type="dxa"/>
            <w:tcBorders>
              <w:top w:val="single" w:sz="4" w:space="0" w:color="auto"/>
              <w:bottom w:val="single" w:sz="2" w:space="0" w:color="auto"/>
            </w:tcBorders>
            <w:tcMar>
              <w:top w:w="108" w:type="dxa"/>
              <w:left w:w="108" w:type="dxa"/>
              <w:bottom w:w="108" w:type="dxa"/>
              <w:right w:w="108" w:type="dxa"/>
            </w:tcMar>
            <w:vAlign w:val="center"/>
          </w:tcPr>
          <w:p w14:paraId="7611910F" w14:textId="26E22C9E" w:rsidR="00D02E01" w:rsidRPr="00B73174" w:rsidRDefault="00D02E01" w:rsidP="00D02E01">
            <w:pPr>
              <w:pStyle w:val="TableContents"/>
              <w:rPr>
                <w:sz w:val="18"/>
                <w:szCs w:val="18"/>
              </w:rPr>
            </w:pPr>
            <w:r w:rsidRPr="00B73174">
              <w:rPr>
                <w:sz w:val="18"/>
                <w:szCs w:val="18"/>
              </w:rPr>
              <w:t xml:space="preserve">A  / </w:t>
            </w:r>
            <w:r w:rsidRPr="00B73174">
              <w:rPr>
                <w:b/>
                <w:bCs/>
                <w:sz w:val="18"/>
                <w:szCs w:val="18"/>
              </w:rPr>
              <w:t>A0</w:t>
            </w:r>
            <w:r>
              <w:rPr>
                <w:b/>
                <w:bCs/>
                <w:sz w:val="18"/>
                <w:szCs w:val="18"/>
              </w:rPr>
              <w:t>4</w:t>
            </w:r>
          </w:p>
        </w:tc>
        <w:tc>
          <w:tcPr>
            <w:tcW w:w="6361" w:type="dxa"/>
            <w:tcBorders>
              <w:top w:val="single" w:sz="4" w:space="0" w:color="auto"/>
              <w:bottom w:val="single" w:sz="2" w:space="0" w:color="auto"/>
            </w:tcBorders>
            <w:tcMar>
              <w:top w:w="108" w:type="dxa"/>
              <w:left w:w="108" w:type="dxa"/>
              <w:bottom w:w="108" w:type="dxa"/>
              <w:right w:w="108" w:type="dxa"/>
            </w:tcMar>
            <w:vAlign w:val="center"/>
          </w:tcPr>
          <w:p w14:paraId="1AF6E1B7" w14:textId="57A7BA0B" w:rsidR="00D02E01" w:rsidRPr="00B73174" w:rsidRDefault="00D02E01" w:rsidP="00D02E01">
            <w:pPr>
              <w:pStyle w:val="TableContents"/>
              <w:rPr>
                <w:sz w:val="18"/>
                <w:szCs w:val="18"/>
              </w:rPr>
            </w:pPr>
            <w:r w:rsidRPr="00B73174">
              <w:rPr>
                <w:sz w:val="18"/>
                <w:szCs w:val="18"/>
              </w:rPr>
              <w:t xml:space="preserve">Rzut </w:t>
            </w:r>
            <w:r>
              <w:rPr>
                <w:sz w:val="18"/>
                <w:szCs w:val="18"/>
              </w:rPr>
              <w:t>2 piętra</w:t>
            </w:r>
          </w:p>
        </w:tc>
        <w:tc>
          <w:tcPr>
            <w:tcW w:w="1351" w:type="dxa"/>
            <w:tcBorders>
              <w:top w:val="single" w:sz="4" w:space="0" w:color="auto"/>
              <w:bottom w:val="single" w:sz="2" w:space="0" w:color="auto"/>
            </w:tcBorders>
            <w:tcMar>
              <w:top w:w="108" w:type="dxa"/>
              <w:left w:w="108" w:type="dxa"/>
              <w:bottom w:w="108" w:type="dxa"/>
              <w:right w:w="108" w:type="dxa"/>
            </w:tcMar>
            <w:vAlign w:val="center"/>
          </w:tcPr>
          <w:p w14:paraId="0C3DE74D" w14:textId="06AFEA43" w:rsidR="00D02E01" w:rsidRPr="007B021D" w:rsidRDefault="00D02E01" w:rsidP="00D02E01">
            <w:pPr>
              <w:pStyle w:val="TableContents"/>
              <w:rPr>
                <w:sz w:val="18"/>
                <w:szCs w:val="18"/>
              </w:rPr>
            </w:pPr>
            <w:r w:rsidRPr="007B021D">
              <w:rPr>
                <w:sz w:val="18"/>
                <w:szCs w:val="18"/>
              </w:rPr>
              <w:t>1:100</w:t>
            </w:r>
          </w:p>
        </w:tc>
      </w:tr>
      <w:tr w:rsidR="00D02E01" w14:paraId="3A00CBF2" w14:textId="77777777" w:rsidTr="001C7B1C">
        <w:trPr>
          <w:trHeight w:val="283"/>
        </w:trPr>
        <w:tc>
          <w:tcPr>
            <w:tcW w:w="0" w:type="auto"/>
            <w:tcBorders>
              <w:top w:val="single" w:sz="4" w:space="0" w:color="auto"/>
              <w:bottom w:val="single" w:sz="2" w:space="0" w:color="auto"/>
            </w:tcBorders>
            <w:tcMar>
              <w:top w:w="108" w:type="dxa"/>
              <w:left w:w="108" w:type="dxa"/>
              <w:bottom w:w="108" w:type="dxa"/>
              <w:right w:w="108" w:type="dxa"/>
            </w:tcMar>
            <w:vAlign w:val="center"/>
          </w:tcPr>
          <w:p w14:paraId="4430EC3E" w14:textId="32A547A8" w:rsidR="00D02E01" w:rsidRPr="007B021D" w:rsidRDefault="00255705" w:rsidP="00D02E01">
            <w:pPr>
              <w:pStyle w:val="TableContents"/>
              <w:rPr>
                <w:sz w:val="18"/>
                <w:szCs w:val="18"/>
              </w:rPr>
            </w:pPr>
            <w:r>
              <w:rPr>
                <w:sz w:val="18"/>
                <w:szCs w:val="18"/>
              </w:rPr>
              <w:t>5</w:t>
            </w:r>
          </w:p>
        </w:tc>
        <w:tc>
          <w:tcPr>
            <w:tcW w:w="1710" w:type="dxa"/>
            <w:tcBorders>
              <w:top w:val="single" w:sz="4" w:space="0" w:color="auto"/>
              <w:bottom w:val="single" w:sz="2" w:space="0" w:color="auto"/>
            </w:tcBorders>
            <w:tcMar>
              <w:top w:w="108" w:type="dxa"/>
              <w:left w:w="108" w:type="dxa"/>
              <w:bottom w:w="108" w:type="dxa"/>
              <w:right w:w="108" w:type="dxa"/>
            </w:tcMar>
            <w:vAlign w:val="center"/>
          </w:tcPr>
          <w:p w14:paraId="23E3D6EC" w14:textId="0B877FD1" w:rsidR="00D02E01" w:rsidRPr="00B73174" w:rsidRDefault="00D02E01" w:rsidP="00D02E01">
            <w:pPr>
              <w:pStyle w:val="TableContents"/>
              <w:rPr>
                <w:sz w:val="18"/>
                <w:szCs w:val="18"/>
              </w:rPr>
            </w:pPr>
            <w:r w:rsidRPr="00B73174">
              <w:rPr>
                <w:sz w:val="18"/>
                <w:szCs w:val="18"/>
              </w:rPr>
              <w:t xml:space="preserve">A / </w:t>
            </w:r>
            <w:r w:rsidRPr="00B73174">
              <w:rPr>
                <w:b/>
                <w:bCs/>
                <w:sz w:val="18"/>
                <w:szCs w:val="18"/>
              </w:rPr>
              <w:t>A0</w:t>
            </w:r>
            <w:r>
              <w:rPr>
                <w:b/>
                <w:bCs/>
                <w:sz w:val="18"/>
                <w:szCs w:val="18"/>
              </w:rPr>
              <w:t>5</w:t>
            </w:r>
          </w:p>
        </w:tc>
        <w:tc>
          <w:tcPr>
            <w:tcW w:w="6361" w:type="dxa"/>
            <w:tcBorders>
              <w:top w:val="single" w:sz="4" w:space="0" w:color="auto"/>
              <w:bottom w:val="single" w:sz="2" w:space="0" w:color="auto"/>
            </w:tcBorders>
            <w:tcMar>
              <w:top w:w="108" w:type="dxa"/>
              <w:left w:w="108" w:type="dxa"/>
              <w:bottom w:w="108" w:type="dxa"/>
              <w:right w:w="108" w:type="dxa"/>
            </w:tcMar>
            <w:vAlign w:val="center"/>
          </w:tcPr>
          <w:p w14:paraId="76B8F1C0" w14:textId="30EB3D37" w:rsidR="00D02E01" w:rsidRPr="00B73174" w:rsidRDefault="00255705" w:rsidP="00D02E01">
            <w:pPr>
              <w:pStyle w:val="TableContents"/>
              <w:rPr>
                <w:sz w:val="18"/>
                <w:szCs w:val="18"/>
              </w:rPr>
            </w:pPr>
            <w:r>
              <w:rPr>
                <w:sz w:val="18"/>
                <w:szCs w:val="18"/>
              </w:rPr>
              <w:t>Zestawienie okien</w:t>
            </w:r>
          </w:p>
        </w:tc>
        <w:tc>
          <w:tcPr>
            <w:tcW w:w="1351" w:type="dxa"/>
            <w:tcBorders>
              <w:top w:val="single" w:sz="4" w:space="0" w:color="auto"/>
              <w:bottom w:val="single" w:sz="2" w:space="0" w:color="auto"/>
            </w:tcBorders>
            <w:tcMar>
              <w:top w:w="108" w:type="dxa"/>
              <w:left w:w="108" w:type="dxa"/>
              <w:bottom w:w="108" w:type="dxa"/>
              <w:right w:w="108" w:type="dxa"/>
            </w:tcMar>
            <w:vAlign w:val="center"/>
          </w:tcPr>
          <w:p w14:paraId="301F40AC" w14:textId="7187530C" w:rsidR="00D02E01" w:rsidRPr="007B021D" w:rsidRDefault="00D02E01" w:rsidP="00D02E01">
            <w:pPr>
              <w:pStyle w:val="TableContents"/>
              <w:rPr>
                <w:sz w:val="18"/>
                <w:szCs w:val="18"/>
              </w:rPr>
            </w:pPr>
            <w:r w:rsidRPr="00A97387">
              <w:rPr>
                <w:sz w:val="18"/>
                <w:szCs w:val="18"/>
              </w:rPr>
              <w:t>1:</w:t>
            </w:r>
            <w:r w:rsidR="00255705">
              <w:rPr>
                <w:sz w:val="18"/>
                <w:szCs w:val="18"/>
              </w:rPr>
              <w:t>5</w:t>
            </w:r>
            <w:r w:rsidRPr="00A97387">
              <w:rPr>
                <w:sz w:val="18"/>
                <w:szCs w:val="18"/>
              </w:rPr>
              <w:t>0</w:t>
            </w:r>
          </w:p>
        </w:tc>
      </w:tr>
      <w:tr w:rsidR="00D02E01" w14:paraId="259D63A7" w14:textId="77777777" w:rsidTr="001C7B1C">
        <w:trPr>
          <w:trHeight w:val="283"/>
        </w:trPr>
        <w:tc>
          <w:tcPr>
            <w:tcW w:w="0" w:type="auto"/>
            <w:tcBorders>
              <w:top w:val="single" w:sz="2" w:space="0" w:color="auto"/>
              <w:bottom w:val="single" w:sz="4" w:space="0" w:color="auto"/>
            </w:tcBorders>
            <w:tcMar>
              <w:top w:w="108" w:type="dxa"/>
              <w:left w:w="108" w:type="dxa"/>
              <w:bottom w:w="108" w:type="dxa"/>
              <w:right w:w="108" w:type="dxa"/>
            </w:tcMar>
            <w:vAlign w:val="center"/>
          </w:tcPr>
          <w:p w14:paraId="64D53DA0" w14:textId="5ED2EC87" w:rsidR="00D02E01" w:rsidRDefault="00255705" w:rsidP="00D02E01">
            <w:pPr>
              <w:pStyle w:val="TableContents"/>
              <w:rPr>
                <w:sz w:val="18"/>
                <w:szCs w:val="18"/>
              </w:rPr>
            </w:pPr>
            <w:r>
              <w:rPr>
                <w:sz w:val="18"/>
                <w:szCs w:val="18"/>
              </w:rPr>
              <w:t>6</w:t>
            </w:r>
          </w:p>
        </w:tc>
        <w:tc>
          <w:tcPr>
            <w:tcW w:w="1710" w:type="dxa"/>
            <w:tcBorders>
              <w:top w:val="single" w:sz="2" w:space="0" w:color="auto"/>
              <w:bottom w:val="single" w:sz="4" w:space="0" w:color="auto"/>
            </w:tcBorders>
            <w:tcMar>
              <w:top w:w="108" w:type="dxa"/>
              <w:left w:w="108" w:type="dxa"/>
              <w:bottom w:w="108" w:type="dxa"/>
              <w:right w:w="108" w:type="dxa"/>
            </w:tcMar>
            <w:vAlign w:val="center"/>
          </w:tcPr>
          <w:p w14:paraId="63AA0880" w14:textId="4CB893A1" w:rsidR="00D02E01" w:rsidRPr="00B73174" w:rsidRDefault="00D02E01" w:rsidP="00D02E01">
            <w:pPr>
              <w:pStyle w:val="TableContents"/>
              <w:rPr>
                <w:sz w:val="18"/>
                <w:szCs w:val="18"/>
              </w:rPr>
            </w:pPr>
            <w:r w:rsidRPr="00B73174">
              <w:rPr>
                <w:sz w:val="18"/>
                <w:szCs w:val="18"/>
              </w:rPr>
              <w:t xml:space="preserve">A / </w:t>
            </w:r>
            <w:r w:rsidRPr="00B73174">
              <w:rPr>
                <w:b/>
                <w:bCs/>
                <w:sz w:val="18"/>
                <w:szCs w:val="18"/>
              </w:rPr>
              <w:t>A0</w:t>
            </w:r>
            <w:r>
              <w:rPr>
                <w:b/>
                <w:bCs/>
                <w:sz w:val="18"/>
                <w:szCs w:val="18"/>
              </w:rPr>
              <w:t>6</w:t>
            </w:r>
          </w:p>
        </w:tc>
        <w:tc>
          <w:tcPr>
            <w:tcW w:w="6361" w:type="dxa"/>
            <w:tcBorders>
              <w:top w:val="single" w:sz="2" w:space="0" w:color="auto"/>
              <w:bottom w:val="single" w:sz="4" w:space="0" w:color="auto"/>
            </w:tcBorders>
            <w:tcMar>
              <w:top w:w="108" w:type="dxa"/>
              <w:left w:w="108" w:type="dxa"/>
              <w:bottom w:w="108" w:type="dxa"/>
              <w:right w:w="108" w:type="dxa"/>
            </w:tcMar>
            <w:vAlign w:val="center"/>
          </w:tcPr>
          <w:p w14:paraId="0D150D7D" w14:textId="2C1BBD93" w:rsidR="00D02E01" w:rsidRPr="00B73174" w:rsidRDefault="00255705" w:rsidP="00D02E01">
            <w:pPr>
              <w:pStyle w:val="TableContents"/>
              <w:rPr>
                <w:sz w:val="18"/>
                <w:szCs w:val="18"/>
              </w:rPr>
            </w:pPr>
            <w:r>
              <w:rPr>
                <w:sz w:val="18"/>
                <w:szCs w:val="18"/>
              </w:rPr>
              <w:t>Zestawienie drzwi zewnętrznych</w:t>
            </w:r>
          </w:p>
        </w:tc>
        <w:tc>
          <w:tcPr>
            <w:tcW w:w="1351" w:type="dxa"/>
            <w:tcBorders>
              <w:top w:val="single" w:sz="2" w:space="0" w:color="auto"/>
              <w:bottom w:val="single" w:sz="4" w:space="0" w:color="auto"/>
            </w:tcBorders>
            <w:tcMar>
              <w:top w:w="108" w:type="dxa"/>
              <w:left w:w="108" w:type="dxa"/>
              <w:bottom w:w="108" w:type="dxa"/>
              <w:right w:w="108" w:type="dxa"/>
            </w:tcMar>
            <w:vAlign w:val="center"/>
          </w:tcPr>
          <w:p w14:paraId="7BB338F7" w14:textId="57DB7962" w:rsidR="00D02E01" w:rsidRPr="00A97387" w:rsidRDefault="00255705" w:rsidP="00D02E01">
            <w:pPr>
              <w:pStyle w:val="TableContents"/>
              <w:rPr>
                <w:sz w:val="18"/>
                <w:szCs w:val="18"/>
              </w:rPr>
            </w:pPr>
            <w:r w:rsidRPr="00A97387">
              <w:rPr>
                <w:sz w:val="18"/>
                <w:szCs w:val="18"/>
              </w:rPr>
              <w:t>1:</w:t>
            </w:r>
            <w:r>
              <w:rPr>
                <w:sz w:val="18"/>
                <w:szCs w:val="18"/>
              </w:rPr>
              <w:t>5</w:t>
            </w:r>
            <w:r w:rsidRPr="00A97387">
              <w:rPr>
                <w:sz w:val="18"/>
                <w:szCs w:val="18"/>
              </w:rPr>
              <w:t>0</w:t>
            </w:r>
          </w:p>
        </w:tc>
      </w:tr>
    </w:tbl>
    <w:p w14:paraId="0DC696DC" w14:textId="77777777" w:rsidR="00C53D01" w:rsidRDefault="00C53D01">
      <w:pPr>
        <w:pStyle w:val="Textbody"/>
      </w:pPr>
    </w:p>
    <w:p w14:paraId="71D16F89" w14:textId="77777777" w:rsidR="007046CE" w:rsidRDefault="007046CE">
      <w:pPr>
        <w:rPr>
          <w:b/>
          <w:w w:val="90"/>
          <w:sz w:val="32"/>
          <w:szCs w:val="32"/>
        </w:rPr>
      </w:pPr>
      <w:r>
        <w:br w:type="page"/>
      </w:r>
    </w:p>
    <w:p w14:paraId="3F9EB08C" w14:textId="77777777" w:rsidR="00EC7338" w:rsidRPr="00937BEF" w:rsidRDefault="00EC7338" w:rsidP="00EC7338">
      <w:pPr>
        <w:pStyle w:val="Nagwek1"/>
      </w:pPr>
      <w:bookmarkStart w:id="3" w:name="_Toc118888654"/>
      <w:bookmarkStart w:id="4" w:name="_Toc225994650"/>
      <w:r w:rsidRPr="00937BEF">
        <w:lastRenderedPageBreak/>
        <w:t>2. Informacje ogólne</w:t>
      </w:r>
      <w:bookmarkEnd w:id="3"/>
      <w:bookmarkEnd w:id="4"/>
    </w:p>
    <w:p w14:paraId="45E7CF6A" w14:textId="77777777" w:rsidR="00EC7338" w:rsidRPr="00405E8A" w:rsidRDefault="00EC7338" w:rsidP="00EC7338">
      <w:pPr>
        <w:pStyle w:val="Nagwek2"/>
      </w:pPr>
      <w:bookmarkStart w:id="5" w:name="_Toc118888655"/>
      <w:bookmarkStart w:id="6" w:name="_Toc225994651"/>
      <w:r>
        <w:t>2</w:t>
      </w:r>
      <w:r w:rsidRPr="00405E8A">
        <w:t>.</w:t>
      </w:r>
      <w:r>
        <w:t>1</w:t>
      </w:r>
      <w:r w:rsidRPr="00405E8A">
        <w:t>. Terminologia użyta w Projekcie</w:t>
      </w:r>
      <w:r>
        <w:t xml:space="preserve"> oraz w dokumentacji projektowej</w:t>
      </w:r>
      <w:bookmarkEnd w:id="5"/>
      <w:bookmarkEnd w:id="6"/>
    </w:p>
    <w:p w14:paraId="690CE634" w14:textId="77777777" w:rsidR="00EC7338" w:rsidRPr="00405E8A" w:rsidRDefault="00EC7338">
      <w:pPr>
        <w:pStyle w:val="Textbody"/>
        <w:numPr>
          <w:ilvl w:val="0"/>
          <w:numId w:val="145"/>
        </w:numPr>
      </w:pPr>
      <w:r w:rsidRPr="00405E8A">
        <w:rPr>
          <w:b/>
          <w:bCs/>
        </w:rPr>
        <w:t>Wykonawca</w:t>
      </w:r>
      <w:r w:rsidRPr="00405E8A">
        <w:t xml:space="preserve"> – jednostka określona na pierwszej stronie Projektu, przyjmująca zamówienie na wykonanie Projektu i </w:t>
      </w:r>
      <w:r>
        <w:t xml:space="preserve">ustawowy </w:t>
      </w:r>
      <w:r w:rsidRPr="00405E8A">
        <w:t>nadzór autorski nad Realizacją;</w:t>
      </w:r>
    </w:p>
    <w:p w14:paraId="2EE84AC8" w14:textId="77777777" w:rsidR="00EC7338" w:rsidRPr="00405E8A" w:rsidRDefault="00EC7338">
      <w:pPr>
        <w:pStyle w:val="Textbody"/>
        <w:numPr>
          <w:ilvl w:val="0"/>
          <w:numId w:val="145"/>
        </w:numPr>
      </w:pPr>
      <w:r w:rsidRPr="00405E8A">
        <w:rPr>
          <w:b/>
          <w:bCs/>
        </w:rPr>
        <w:t>Wykonawca robót</w:t>
      </w:r>
      <w:r w:rsidRPr="00405E8A">
        <w:t xml:space="preserve"> – jednostka przyjmująca zamówienie na wykonania Robót budowlanych i prac prowadzących do zakończenia i odbioru Realizacji oraz do uzyskania prawomocnej decyzji administracyjnej</w:t>
      </w:r>
      <w:r w:rsidRPr="00405E8A">
        <w:br/>
        <w:t>o użytkowaniu obiektu budowlanego;</w:t>
      </w:r>
    </w:p>
    <w:p w14:paraId="2089B818" w14:textId="77777777" w:rsidR="00EC7338" w:rsidRDefault="00EC7338">
      <w:pPr>
        <w:pStyle w:val="Textbody"/>
        <w:numPr>
          <w:ilvl w:val="0"/>
          <w:numId w:val="145"/>
        </w:numPr>
      </w:pPr>
      <w:r w:rsidRPr="00405E8A">
        <w:rPr>
          <w:b/>
          <w:bCs/>
        </w:rPr>
        <w:t>Zamawiający</w:t>
      </w:r>
      <w:r w:rsidRPr="00405E8A">
        <w:t xml:space="preserve"> – jednostka określona z pierwszej stroną Projektu; zlecająca zamówienie na wykonanie Projektu i nadzór autorski nad Realizacją;</w:t>
      </w:r>
    </w:p>
    <w:p w14:paraId="5E683799" w14:textId="77777777" w:rsidR="00EC7338" w:rsidRPr="00405E8A" w:rsidRDefault="00EC7338">
      <w:pPr>
        <w:pStyle w:val="Textbody"/>
        <w:numPr>
          <w:ilvl w:val="0"/>
          <w:numId w:val="145"/>
        </w:numPr>
      </w:pPr>
      <w:r w:rsidRPr="00405E8A">
        <w:rPr>
          <w:b/>
          <w:bCs/>
        </w:rPr>
        <w:t>Inwestor</w:t>
      </w:r>
      <w:r w:rsidRPr="00405E8A">
        <w:t xml:space="preserve"> – Zamawiający pełniący samodzielną funkcję techniczną określoną Ustawie lub osoba umocowana przez niego prawnie;</w:t>
      </w:r>
    </w:p>
    <w:p w14:paraId="5F29E257" w14:textId="77777777" w:rsidR="00EC7338" w:rsidRPr="00405E8A" w:rsidRDefault="00EC7338">
      <w:pPr>
        <w:pStyle w:val="Textbody"/>
        <w:numPr>
          <w:ilvl w:val="0"/>
          <w:numId w:val="145"/>
        </w:numPr>
      </w:pPr>
      <w:r w:rsidRPr="00405E8A">
        <w:rPr>
          <w:b/>
          <w:bCs/>
        </w:rPr>
        <w:t xml:space="preserve">Ustawa </w:t>
      </w:r>
      <w:r w:rsidRPr="00405E8A">
        <w:t>– obowiązujące na terenie kraju i na terenie państw członkowskich Unii Europejski wszelkie ustawy, kodeksy i akty prawne, m. in. Ustawa z dnia 7 lipca 1994 r. Prawo budowlane (z późniejszymi zmianami) i Ustawa z dnia 4 lutego 1994 r. o prawie autorskim i prawach pokrewnych (z późniejszymi zmianami);</w:t>
      </w:r>
    </w:p>
    <w:p w14:paraId="64DD03D0" w14:textId="77777777" w:rsidR="00EC7338" w:rsidRDefault="00EC7338">
      <w:pPr>
        <w:pStyle w:val="Textbody"/>
        <w:numPr>
          <w:ilvl w:val="0"/>
          <w:numId w:val="145"/>
        </w:numPr>
      </w:pPr>
      <w:r w:rsidRPr="00405E8A">
        <w:rPr>
          <w:b/>
          <w:bCs/>
        </w:rPr>
        <w:t xml:space="preserve">Projektant Główny (dalej PG) </w:t>
      </w:r>
      <w:r w:rsidRPr="00405E8A">
        <w:t xml:space="preserve">– uprawniona osoba do sporządzenia Projektu, będąca jej </w:t>
      </w:r>
      <w:r>
        <w:t>A</w:t>
      </w:r>
      <w:r w:rsidRPr="00405E8A">
        <w:t xml:space="preserve">utorem, posiadająca </w:t>
      </w:r>
      <w:r>
        <w:t xml:space="preserve">wieczne i niezbywalne </w:t>
      </w:r>
      <w:r w:rsidRPr="00405E8A">
        <w:t>autorskie prawa osobiste do Utworu. Osoba upoważniona do sprawowania nadzoru autorskiego</w:t>
      </w:r>
      <w:r>
        <w:t xml:space="preserve"> wg Ustawy</w:t>
      </w:r>
      <w:r w:rsidRPr="00405E8A">
        <w:t xml:space="preserve">. </w:t>
      </w:r>
    </w:p>
    <w:p w14:paraId="0DE82519" w14:textId="77777777" w:rsidR="00EC7338" w:rsidRPr="003E6961" w:rsidRDefault="00EC7338" w:rsidP="00EC7338">
      <w:pPr>
        <w:pStyle w:val="Textbody"/>
        <w:ind w:left="720"/>
        <w:rPr>
          <w:u w:val="single"/>
        </w:rPr>
      </w:pPr>
      <w:r w:rsidRPr="003E6961">
        <w:rPr>
          <w:u w:val="single"/>
        </w:rPr>
        <w:t>Jeśli Projekt lub Umowa z PG nie stanowi inaczej funkcję PG obejmuje zawsze Architekt;</w:t>
      </w:r>
    </w:p>
    <w:p w14:paraId="1DE3DE17" w14:textId="77777777" w:rsidR="00EC7338" w:rsidRPr="00405E8A" w:rsidRDefault="00EC7338">
      <w:pPr>
        <w:pStyle w:val="Textbody"/>
        <w:numPr>
          <w:ilvl w:val="0"/>
          <w:numId w:val="145"/>
        </w:numPr>
      </w:pPr>
      <w:r w:rsidRPr="00405E8A">
        <w:rPr>
          <w:b/>
          <w:bCs/>
        </w:rPr>
        <w:t xml:space="preserve">Projektant towarzyszący (dalej PT) </w:t>
      </w:r>
      <w:r w:rsidRPr="00405E8A">
        <w:t>– uprawniona osoba lub uprawnione osoby fizyczne</w:t>
      </w:r>
      <w:r>
        <w:t xml:space="preserve"> </w:t>
      </w:r>
      <w:r w:rsidRPr="00405E8A">
        <w:t>do sporządzenia Projektu w zakresie danej branży (specjalności), będący jej autorami;</w:t>
      </w:r>
    </w:p>
    <w:p w14:paraId="49CBE010" w14:textId="77777777" w:rsidR="00EC7338" w:rsidRPr="00405E8A" w:rsidRDefault="00EC7338">
      <w:pPr>
        <w:pStyle w:val="Textbody"/>
        <w:numPr>
          <w:ilvl w:val="0"/>
          <w:numId w:val="145"/>
        </w:numPr>
      </w:pPr>
      <w:r w:rsidRPr="00405E8A">
        <w:rPr>
          <w:b/>
          <w:bCs/>
        </w:rPr>
        <w:t xml:space="preserve">Utwór </w:t>
      </w:r>
      <w:r w:rsidRPr="00405E8A">
        <w:t>– przedmiot prawa autorskiego określony Ustawą</w:t>
      </w:r>
      <w:r>
        <w:t>. Utworem jest Projekt oraz Realizacja wykonana</w:t>
      </w:r>
      <w:r>
        <w:br/>
        <w:t>na podstawie Projektu</w:t>
      </w:r>
      <w:r w:rsidRPr="00405E8A">
        <w:t>;</w:t>
      </w:r>
    </w:p>
    <w:p w14:paraId="2D5F9922" w14:textId="77777777" w:rsidR="00EC7338" w:rsidRPr="00405E8A" w:rsidRDefault="00EC7338">
      <w:pPr>
        <w:pStyle w:val="Textbody"/>
        <w:numPr>
          <w:ilvl w:val="0"/>
          <w:numId w:val="145"/>
        </w:numPr>
      </w:pPr>
      <w:r w:rsidRPr="00405E8A">
        <w:rPr>
          <w:b/>
          <w:bCs/>
        </w:rPr>
        <w:t>Realizacja</w:t>
      </w:r>
      <w:r w:rsidRPr="00405E8A">
        <w:t xml:space="preserve"> – </w:t>
      </w:r>
    </w:p>
    <w:p w14:paraId="47828697" w14:textId="77777777" w:rsidR="00EC7338" w:rsidRPr="00405E8A" w:rsidRDefault="00EC7338">
      <w:pPr>
        <w:pStyle w:val="Textbody"/>
        <w:numPr>
          <w:ilvl w:val="1"/>
          <w:numId w:val="145"/>
        </w:numPr>
      </w:pPr>
      <w:r w:rsidRPr="00405E8A">
        <w:t xml:space="preserve">okres prowadzenia robót budowlanych i innych prac </w:t>
      </w:r>
      <w:r>
        <w:t>stanowiący Utwór nieukończony</w:t>
      </w:r>
      <w:r w:rsidRPr="00405E8A">
        <w:t>,</w:t>
      </w:r>
    </w:p>
    <w:p w14:paraId="75723581" w14:textId="77777777" w:rsidR="00EC7338" w:rsidRDefault="00EC7338">
      <w:pPr>
        <w:pStyle w:val="Textbody"/>
        <w:numPr>
          <w:ilvl w:val="1"/>
          <w:numId w:val="145"/>
        </w:numPr>
      </w:pPr>
      <w:r w:rsidRPr="00405E8A">
        <w:t>oraz Utwór powstały na podstawie tych prac, zatwierdzony przez PG i skierowany do publicznej prezentacji;</w:t>
      </w:r>
    </w:p>
    <w:p w14:paraId="397B9039" w14:textId="77777777" w:rsidR="00EC7338" w:rsidRDefault="00EC7338">
      <w:pPr>
        <w:pStyle w:val="Textbody"/>
        <w:numPr>
          <w:ilvl w:val="0"/>
          <w:numId w:val="145"/>
        </w:numPr>
      </w:pPr>
      <w:r w:rsidRPr="00C54135">
        <w:rPr>
          <w:b/>
          <w:bCs/>
        </w:rPr>
        <w:t>Projektowanie</w:t>
      </w:r>
      <w:r>
        <w:t xml:space="preserve"> – wielowątkowy proces twórczy, uwzględniający wiedzę i praktykę inżynierską, prawną i artystyczną. Projektowanie jest procesem nieskończonym, w którym wyodrębnia się skończone odcinki – Etapy.</w:t>
      </w:r>
      <w:r>
        <w:br/>
        <w:t>Zakończenie jednego z Etapów powoduje automatyczne rozpoczęcie kolejnego. Powrót do poprzedzającego Etapu stanowi, co do zasady, nowy proces (nowe odgałęzienie projektowania) i proces rozpoczyna się od początku.</w:t>
      </w:r>
    </w:p>
    <w:p w14:paraId="5458A602" w14:textId="77777777" w:rsidR="00EC7338" w:rsidRDefault="00EC7338" w:rsidP="00EC7338">
      <w:pPr>
        <w:pStyle w:val="Textbody"/>
        <w:ind w:left="720"/>
        <w:jc w:val="left"/>
      </w:pPr>
      <w:r w:rsidRPr="00840495">
        <w:rPr>
          <w:u w:val="single"/>
        </w:rPr>
        <w:t>Jeśli Umowa o projekt lub Ustawa nie stanowią inaczej należy przyjąć następujący podział na Etapy:</w:t>
      </w:r>
      <w:r w:rsidRPr="00840495">
        <w:rPr>
          <w:u w:val="single"/>
        </w:rPr>
        <w:br/>
      </w:r>
      <w:r w:rsidRPr="00840495">
        <w:t>1. O</w:t>
      </w:r>
      <w:r>
        <w:t>ferta na wykonanie Projektu</w:t>
      </w:r>
      <w:r w:rsidRPr="00840495">
        <w:t xml:space="preserve"> </w:t>
      </w:r>
      <w:r>
        <w:rPr>
          <w:rFonts w:cs="Arial"/>
        </w:rPr>
        <w:t>►</w:t>
      </w:r>
      <w:r w:rsidRPr="00840495">
        <w:t xml:space="preserve"> </w:t>
      </w:r>
      <w:r>
        <w:t xml:space="preserve">2. </w:t>
      </w:r>
      <w:r w:rsidRPr="00840495">
        <w:t>U</w:t>
      </w:r>
      <w:r>
        <w:t>mowa</w:t>
      </w:r>
      <w:r w:rsidRPr="00840495">
        <w:t xml:space="preserve"> o Projekt ► </w:t>
      </w:r>
      <w:r>
        <w:t xml:space="preserve">3. </w:t>
      </w:r>
      <w:r w:rsidRPr="00840495">
        <w:t>Analizy przedprojektowe</w:t>
      </w:r>
      <w:r>
        <w:br/>
      </w:r>
      <w:r w:rsidRPr="00840495">
        <w:t xml:space="preserve">► </w:t>
      </w:r>
      <w:r>
        <w:t>4.</w:t>
      </w:r>
      <w:r w:rsidRPr="00840495">
        <w:t xml:space="preserve">Koncepcja </w:t>
      </w:r>
      <w:r>
        <w:t xml:space="preserve">(zatwierdzona przez Zamawiającego) </w:t>
      </w:r>
      <w:r w:rsidRPr="00840495">
        <w:t>►</w:t>
      </w:r>
      <w:r>
        <w:t xml:space="preserve"> 5. Projekt budowlany (PZT, PAB)</w:t>
      </w:r>
      <w:r>
        <w:br/>
      </w:r>
      <w:r w:rsidRPr="00840495">
        <w:t>►</w:t>
      </w:r>
    </w:p>
    <w:p w14:paraId="67E5899E" w14:textId="77777777" w:rsidR="00EC7338" w:rsidRDefault="00EC7338" w:rsidP="00EC7338">
      <w:pPr>
        <w:pStyle w:val="Textbody"/>
        <w:ind w:left="720"/>
        <w:jc w:val="left"/>
      </w:pPr>
      <w:r>
        <w:rPr>
          <w:i/>
          <w:iCs/>
          <w:u w:val="single"/>
        </w:rPr>
        <w:t xml:space="preserve">WARIANT A : </w:t>
      </w:r>
      <w:r w:rsidRPr="009F65AF">
        <w:rPr>
          <w:i/>
          <w:iCs/>
          <w:u w:val="single"/>
        </w:rPr>
        <w:t>Model uproszczony (dla inwestycji do kubatury poniżej 1000 m</w:t>
      </w:r>
      <w:r w:rsidRPr="009F65AF">
        <w:rPr>
          <w:i/>
          <w:iCs/>
          <w:u w:val="single"/>
          <w:vertAlign w:val="superscript"/>
        </w:rPr>
        <w:t>3</w:t>
      </w:r>
      <w:r w:rsidRPr="009F65AF">
        <w:rPr>
          <w:i/>
          <w:iCs/>
          <w:u w:val="single"/>
        </w:rPr>
        <w:t>)</w:t>
      </w:r>
      <w:r>
        <w:br/>
        <w:t xml:space="preserve">6.1 Projekt techniczny (Realizacyjny) </w:t>
      </w:r>
      <w:r w:rsidRPr="00840495">
        <w:t>►</w:t>
      </w:r>
      <w:r>
        <w:t xml:space="preserve"> 7.1 Zakończenie budowy i publiczna prezentacja PG</w:t>
      </w:r>
      <w:r>
        <w:br/>
      </w:r>
      <w:r w:rsidRPr="00840495">
        <w:t>►</w:t>
      </w:r>
      <w:r>
        <w:t xml:space="preserve"> 8.1 Pozwolenie na użytkowanie </w:t>
      </w:r>
      <w:r w:rsidRPr="00840495">
        <w:t>►</w:t>
      </w:r>
      <w:r>
        <w:t xml:space="preserve"> 9.1 Kontrole stanu technicznego po stronie Zamawiającego</w:t>
      </w:r>
    </w:p>
    <w:p w14:paraId="6BDD6C01" w14:textId="77777777" w:rsidR="00EC7338" w:rsidRDefault="00EC7338" w:rsidP="00EC7338">
      <w:pPr>
        <w:pStyle w:val="Textbody"/>
        <w:ind w:left="720"/>
        <w:jc w:val="left"/>
      </w:pPr>
      <w:r w:rsidRPr="00CC6ED2">
        <w:rPr>
          <w:i/>
          <w:iCs/>
          <w:u w:val="single"/>
        </w:rPr>
        <w:t xml:space="preserve">WARIANT </w:t>
      </w:r>
      <w:r>
        <w:rPr>
          <w:i/>
          <w:iCs/>
          <w:u w:val="single"/>
        </w:rPr>
        <w:t>B</w:t>
      </w:r>
      <w:r w:rsidRPr="00CC6ED2">
        <w:rPr>
          <w:i/>
          <w:iCs/>
          <w:u w:val="single"/>
        </w:rPr>
        <w:t xml:space="preserve"> : </w:t>
      </w:r>
      <w:r w:rsidRPr="009F65AF">
        <w:rPr>
          <w:i/>
          <w:iCs/>
          <w:u w:val="single"/>
        </w:rPr>
        <w:t>Model sektora prywatnego</w:t>
      </w:r>
      <w:r>
        <w:br/>
      </w:r>
      <w:r w:rsidRPr="00840495">
        <w:t>6.</w:t>
      </w:r>
      <w:r>
        <w:t>2</w:t>
      </w:r>
      <w:r w:rsidRPr="00840495">
        <w:t xml:space="preserve"> Projekt techniczny (</w:t>
      </w:r>
      <w:r>
        <w:t>Przetargowy</w:t>
      </w:r>
      <w:r w:rsidRPr="00840495">
        <w:t xml:space="preserve">) ► </w:t>
      </w:r>
      <w:r>
        <w:t>7</w:t>
      </w:r>
      <w:r w:rsidRPr="00840495">
        <w:t>.</w:t>
      </w:r>
      <w:r w:rsidRPr="009F65AF">
        <w:t>2</w:t>
      </w:r>
      <w:r w:rsidRPr="00840495">
        <w:t xml:space="preserve"> Projekt techniczny (</w:t>
      </w:r>
      <w:r>
        <w:t>Wykonawczy</w:t>
      </w:r>
      <w:r w:rsidRPr="00840495">
        <w:t>)</w:t>
      </w:r>
      <w:r w:rsidRPr="009F65AF">
        <w:t xml:space="preserve"> </w:t>
      </w:r>
      <w:r w:rsidRPr="00840495">
        <w:t>►</w:t>
      </w:r>
      <w:r>
        <w:t xml:space="preserve"> 8</w:t>
      </w:r>
      <w:r w:rsidRPr="00840495">
        <w:t>.</w:t>
      </w:r>
      <w:r w:rsidRPr="009F65AF">
        <w:t>2</w:t>
      </w:r>
      <w:r w:rsidRPr="00840495">
        <w:t xml:space="preserve"> Projekt techniczny (</w:t>
      </w:r>
      <w:r>
        <w:t>Realizacyjny</w:t>
      </w:r>
      <w:r w:rsidRPr="00840495">
        <w:t xml:space="preserve">) ► </w:t>
      </w:r>
      <w:r>
        <w:t>9</w:t>
      </w:r>
      <w:r w:rsidRPr="00840495">
        <w:t>.</w:t>
      </w:r>
      <w:r>
        <w:t>2</w:t>
      </w:r>
      <w:r w:rsidRPr="00840495">
        <w:t xml:space="preserve"> Zakończenie budowy i publiczna prezentacja PG ► </w:t>
      </w:r>
      <w:r>
        <w:t>10</w:t>
      </w:r>
      <w:r w:rsidRPr="00840495">
        <w:t>.</w:t>
      </w:r>
      <w:r>
        <w:t>2</w:t>
      </w:r>
      <w:r w:rsidRPr="00840495">
        <w:t xml:space="preserve"> Pozwolenie na użytkowanie</w:t>
      </w:r>
      <w:r>
        <w:br/>
      </w:r>
      <w:r w:rsidRPr="00840495">
        <w:t xml:space="preserve">► </w:t>
      </w:r>
      <w:r>
        <w:t>11</w:t>
      </w:r>
      <w:r w:rsidRPr="00840495">
        <w:t>.</w:t>
      </w:r>
      <w:r>
        <w:t xml:space="preserve">2 </w:t>
      </w:r>
      <w:r w:rsidRPr="00840495">
        <w:t>Kontrole stanu technicznego</w:t>
      </w:r>
      <w:r w:rsidRPr="009F65AF">
        <w:t xml:space="preserve"> </w:t>
      </w:r>
      <w:r>
        <w:t xml:space="preserve">i estetycznego </w:t>
      </w:r>
      <w:r w:rsidRPr="009F65AF">
        <w:t>po stronie Zamawiającego</w:t>
      </w:r>
    </w:p>
    <w:p w14:paraId="28855B00" w14:textId="77777777" w:rsidR="00EC7338" w:rsidRPr="009F65AF" w:rsidRDefault="00EC7338" w:rsidP="00EC7338">
      <w:pPr>
        <w:pStyle w:val="Textbody"/>
        <w:ind w:left="720"/>
        <w:jc w:val="left"/>
      </w:pPr>
      <w:r w:rsidRPr="00CC6ED2">
        <w:rPr>
          <w:i/>
          <w:iCs/>
          <w:u w:val="single"/>
        </w:rPr>
        <w:t xml:space="preserve">WARIANT </w:t>
      </w:r>
      <w:r>
        <w:rPr>
          <w:i/>
          <w:iCs/>
          <w:u w:val="single"/>
        </w:rPr>
        <w:t>C</w:t>
      </w:r>
      <w:r w:rsidRPr="00CC6ED2">
        <w:rPr>
          <w:i/>
          <w:iCs/>
          <w:u w:val="single"/>
        </w:rPr>
        <w:t xml:space="preserve"> : </w:t>
      </w:r>
      <w:r w:rsidRPr="009F65AF">
        <w:rPr>
          <w:i/>
          <w:iCs/>
          <w:u w:val="single"/>
        </w:rPr>
        <w:t>Model sektora publicznego</w:t>
      </w:r>
      <w:r w:rsidRPr="009F65AF">
        <w:br/>
        <w:t>6.</w:t>
      </w:r>
      <w:r>
        <w:t>3</w:t>
      </w:r>
      <w:r w:rsidRPr="009F65AF">
        <w:t xml:space="preserve"> Projekt techniczny (Przetargowy</w:t>
      </w:r>
      <w:r>
        <w:t>, Realizacyjny</w:t>
      </w:r>
      <w:r w:rsidRPr="009F65AF">
        <w:t xml:space="preserve">) ► </w:t>
      </w:r>
      <w:r>
        <w:t>7</w:t>
      </w:r>
      <w:r w:rsidRPr="009F65AF">
        <w:t>.</w:t>
      </w:r>
      <w:r>
        <w:t>3</w:t>
      </w:r>
      <w:r w:rsidRPr="009F65AF">
        <w:t xml:space="preserve"> Zakończenie budowy i publiczna prezentacja PG</w:t>
      </w:r>
      <w:r>
        <w:br/>
      </w:r>
      <w:r w:rsidRPr="009F65AF">
        <w:lastRenderedPageBreak/>
        <w:t xml:space="preserve">► </w:t>
      </w:r>
      <w:r>
        <w:t>8</w:t>
      </w:r>
      <w:r w:rsidRPr="009F65AF">
        <w:t>.</w:t>
      </w:r>
      <w:r>
        <w:t>3</w:t>
      </w:r>
      <w:r w:rsidRPr="009F65AF">
        <w:t xml:space="preserve"> Pozwolenie na użytkowanie ► </w:t>
      </w:r>
      <w:r>
        <w:t>9</w:t>
      </w:r>
      <w:r w:rsidRPr="009F65AF">
        <w:t>.</w:t>
      </w:r>
      <w:r>
        <w:t>3</w:t>
      </w:r>
      <w:r w:rsidRPr="009F65AF">
        <w:t xml:space="preserve"> Kontrole stanu technicznego </w:t>
      </w:r>
      <w:r>
        <w:t xml:space="preserve">i estetycznego </w:t>
      </w:r>
      <w:r w:rsidRPr="009F65AF">
        <w:t>po stronie Zamawiającego</w:t>
      </w:r>
    </w:p>
    <w:p w14:paraId="1F00D390" w14:textId="77777777" w:rsidR="00EC7338" w:rsidRPr="00840495" w:rsidRDefault="00EC7338" w:rsidP="00EC7338">
      <w:pPr>
        <w:pStyle w:val="Textbody"/>
        <w:ind w:left="720"/>
        <w:jc w:val="left"/>
      </w:pPr>
    </w:p>
    <w:p w14:paraId="7DC0F681" w14:textId="77777777" w:rsidR="00EC7338" w:rsidRPr="00405E8A" w:rsidRDefault="00EC7338">
      <w:pPr>
        <w:pStyle w:val="Textbody"/>
        <w:numPr>
          <w:ilvl w:val="0"/>
          <w:numId w:val="145"/>
        </w:numPr>
      </w:pPr>
      <w:r w:rsidRPr="00405E8A">
        <w:rPr>
          <w:b/>
          <w:bCs/>
        </w:rPr>
        <w:t>Kierownik budowy (dalej KB)</w:t>
      </w:r>
      <w:r w:rsidRPr="00405E8A">
        <w:t xml:space="preserve"> – osoba wyznaczona przez Wykonawcę robót</w:t>
      </w:r>
      <w:r>
        <w:t xml:space="preserve"> lub Inwestora</w:t>
      </w:r>
      <w:r w:rsidRPr="00405E8A">
        <w:t xml:space="preserve">, pełniąca samodzielną funkcję techniczną określoną </w:t>
      </w:r>
      <w:r>
        <w:t xml:space="preserve">w </w:t>
      </w:r>
      <w:r w:rsidRPr="00405E8A">
        <w:t>Ustawie, upoważniona do kierowania robotami budowlanymi</w:t>
      </w:r>
      <w:r w:rsidRPr="00405E8A">
        <w:br/>
        <w:t>oraz do występowania w imieniu</w:t>
      </w:r>
      <w:r>
        <w:t xml:space="preserve"> Wykonawcy robót lub Inwestora</w:t>
      </w:r>
      <w:r w:rsidRPr="00405E8A">
        <w:t xml:space="preserve"> w sprawach dotyczących Realizacji; </w:t>
      </w:r>
    </w:p>
    <w:p w14:paraId="6EBD9FBB" w14:textId="77777777" w:rsidR="00EC7338" w:rsidRDefault="00EC7338">
      <w:pPr>
        <w:pStyle w:val="Textbody"/>
        <w:numPr>
          <w:ilvl w:val="0"/>
          <w:numId w:val="145"/>
        </w:numPr>
      </w:pPr>
      <w:r w:rsidRPr="00405E8A">
        <w:rPr>
          <w:b/>
          <w:bCs/>
        </w:rPr>
        <w:t>Inspektor nadzoru inwestorskiego (dalej INI)</w:t>
      </w:r>
      <w:r w:rsidRPr="00405E8A">
        <w:t xml:space="preserve"> – osoba wyznaczona przez Inwestora</w:t>
      </w:r>
      <w:r>
        <w:t xml:space="preserve"> </w:t>
      </w:r>
      <w:r w:rsidRPr="00405E8A">
        <w:t>do kontrolowania prowadzonych robót budowlanych pod kątem zgodności z dokumentacją projektową, normami, przepisami</w:t>
      </w:r>
      <w:r>
        <w:br/>
      </w:r>
      <w:r w:rsidRPr="00405E8A">
        <w:t>i zasadami wiedzy technicznej. Pełniąca samodzielną funkcję techniczną określoną Ustawie.</w:t>
      </w:r>
    </w:p>
    <w:p w14:paraId="7BA5C649" w14:textId="77777777" w:rsidR="00EC7338" w:rsidRPr="003E6961" w:rsidRDefault="00EC7338" w:rsidP="00EC7338">
      <w:pPr>
        <w:pStyle w:val="Textbody"/>
        <w:ind w:left="720"/>
        <w:rPr>
          <w:u w:val="single"/>
        </w:rPr>
      </w:pPr>
      <w:r w:rsidRPr="003E6961">
        <w:rPr>
          <w:u w:val="single"/>
        </w:rPr>
        <w:t>INI reprezentuje interes Inwestora. Dopuszcza się łącznie funkcji INI oraz Inżyniera kontraktu;</w:t>
      </w:r>
    </w:p>
    <w:p w14:paraId="21B4DA61" w14:textId="77777777" w:rsidR="00EC7338" w:rsidRDefault="00EC7338">
      <w:pPr>
        <w:pStyle w:val="Textbody"/>
        <w:numPr>
          <w:ilvl w:val="0"/>
          <w:numId w:val="145"/>
        </w:numPr>
      </w:pPr>
      <w:r w:rsidRPr="00405E8A">
        <w:rPr>
          <w:b/>
          <w:bCs/>
        </w:rPr>
        <w:t>Inżynier kontraktu (dalej IK)</w:t>
      </w:r>
      <w:r w:rsidRPr="00405E8A">
        <w:t xml:space="preserve"> – osoba wyznaczona przez Inwestora oraz PG do kontrolowania prowadzonych robót budowlanych pod katem zgodności z ofertą</w:t>
      </w:r>
      <w:r>
        <w:t xml:space="preserve"> Wykonawcy Robót</w:t>
      </w:r>
      <w:r w:rsidRPr="00405E8A">
        <w:t xml:space="preserve">, zapisami </w:t>
      </w:r>
      <w:r>
        <w:t>U</w:t>
      </w:r>
      <w:r w:rsidRPr="00405E8A">
        <w:t>mowy o wykonanie robót budowlanych</w:t>
      </w:r>
      <w:r>
        <w:t xml:space="preserve"> pomiędzy Wykonawcą Robót a Zamawiającym</w:t>
      </w:r>
      <w:r w:rsidRPr="00405E8A">
        <w:t>,</w:t>
      </w:r>
      <w:r>
        <w:t xml:space="preserve"> </w:t>
      </w:r>
      <w:r w:rsidRPr="00405E8A">
        <w:t xml:space="preserve">do optymalizacji robót budowlanych w zakresie terminów i kosztów budowy, realizacji </w:t>
      </w:r>
      <w:r>
        <w:t xml:space="preserve">i modyfikacji </w:t>
      </w:r>
      <w:r w:rsidRPr="00405E8A">
        <w:t>harmonogramu robót budowlanych</w:t>
      </w:r>
      <w:r>
        <w:t xml:space="preserve"> oraz</w:t>
      </w:r>
      <w:r w:rsidRPr="00405E8A">
        <w:t xml:space="preserve"> </w:t>
      </w:r>
      <w:r>
        <w:t xml:space="preserve">do </w:t>
      </w:r>
      <w:r w:rsidRPr="00405E8A">
        <w:t>rozwiązywania sporów cywilnych na drodze polubownej, innych niż spory cywilne z PG.</w:t>
      </w:r>
    </w:p>
    <w:p w14:paraId="322A7875" w14:textId="77777777" w:rsidR="00EC7338" w:rsidRPr="00FB6999" w:rsidRDefault="00EC7338" w:rsidP="00EC7338">
      <w:pPr>
        <w:pStyle w:val="Textbody"/>
        <w:ind w:left="720"/>
        <w:rPr>
          <w:u w:val="single"/>
        </w:rPr>
      </w:pPr>
      <w:r w:rsidRPr="00FB6999">
        <w:rPr>
          <w:u w:val="single"/>
        </w:rPr>
        <w:t>IK reprezentuje interes łączny Inwestora i PG. Dopuszcza się łącznie funkcji INI z IK oraz PG z IK;</w:t>
      </w:r>
    </w:p>
    <w:p w14:paraId="225BE358" w14:textId="77777777" w:rsidR="00EC7338" w:rsidRPr="00405E8A" w:rsidRDefault="00EC7338">
      <w:pPr>
        <w:pStyle w:val="Textbody"/>
        <w:numPr>
          <w:ilvl w:val="0"/>
          <w:numId w:val="145"/>
        </w:numPr>
      </w:pPr>
      <w:r w:rsidRPr="00405E8A">
        <w:rPr>
          <w:b/>
          <w:bCs/>
        </w:rPr>
        <w:t>Umowa</w:t>
      </w:r>
      <w:r>
        <w:rPr>
          <w:b/>
          <w:bCs/>
        </w:rPr>
        <w:t xml:space="preserve"> o Projekt</w:t>
      </w:r>
      <w:r w:rsidRPr="00405E8A">
        <w:t xml:space="preserve"> – umowa na wykonanie Projektu i nadzór autorskich nad Realizacją;</w:t>
      </w:r>
    </w:p>
    <w:p w14:paraId="3A2D5B58" w14:textId="77777777" w:rsidR="00EC7338" w:rsidRDefault="00EC7338">
      <w:pPr>
        <w:pStyle w:val="Textbody"/>
        <w:numPr>
          <w:ilvl w:val="0"/>
          <w:numId w:val="145"/>
        </w:numPr>
      </w:pPr>
      <w:r>
        <w:rPr>
          <w:b/>
          <w:bCs/>
        </w:rPr>
        <w:t>Umowa o wykonanie robót budowlanych</w:t>
      </w:r>
      <w:r w:rsidRPr="00405E8A">
        <w:t xml:space="preserve"> – umowa na wykonanie Realizacji, zawarta po rozstrzygnięciu przetargu, konkursu ofert</w:t>
      </w:r>
      <w:r>
        <w:t xml:space="preserve"> </w:t>
      </w:r>
      <w:r w:rsidRPr="00405E8A">
        <w:t>lub negocjacji pomiędzy Zamawiającym i Wykonawcą robót;</w:t>
      </w:r>
    </w:p>
    <w:p w14:paraId="79161788" w14:textId="77777777" w:rsidR="00EC7338" w:rsidRPr="00DF6360" w:rsidRDefault="00EC7338" w:rsidP="00EC7338">
      <w:pPr>
        <w:pStyle w:val="Textbody"/>
        <w:ind w:left="720"/>
        <w:rPr>
          <w:u w:val="single"/>
        </w:rPr>
      </w:pPr>
      <w:r w:rsidRPr="00DF6360">
        <w:rPr>
          <w:u w:val="single"/>
        </w:rPr>
        <w:t>Umowa o wykonanie robót budowlanych wymaga uzyskania pozytywnej opinii PG lub IK.</w:t>
      </w:r>
    </w:p>
    <w:p w14:paraId="5F91B111" w14:textId="77777777" w:rsidR="00EC7338" w:rsidRPr="00405E8A" w:rsidRDefault="00EC7338">
      <w:pPr>
        <w:pStyle w:val="Textbody"/>
        <w:numPr>
          <w:ilvl w:val="0"/>
          <w:numId w:val="145"/>
        </w:numPr>
      </w:pPr>
      <w:r w:rsidRPr="00405E8A">
        <w:rPr>
          <w:b/>
          <w:bCs/>
        </w:rPr>
        <w:t>Teren budowy</w:t>
      </w:r>
      <w:r w:rsidRPr="00405E8A">
        <w:t xml:space="preserve"> – teren udostępniony przez Inwestora </w:t>
      </w:r>
      <w:r>
        <w:t>do</w:t>
      </w:r>
      <w:r w:rsidRPr="00405E8A">
        <w:t xml:space="preserve"> wykonania </w:t>
      </w:r>
      <w:r>
        <w:t>w jego obrębie</w:t>
      </w:r>
      <w:r w:rsidRPr="00405E8A">
        <w:t xml:space="preserve"> Realizacji oraz inne miejsca wymienione w </w:t>
      </w:r>
      <w:r>
        <w:t>Umowie o wykonanie robót budowlanych</w:t>
      </w:r>
      <w:r w:rsidRPr="00405E8A">
        <w:t xml:space="preserve"> jako tworzące część terenu budowy;</w:t>
      </w:r>
    </w:p>
    <w:p w14:paraId="7342D255" w14:textId="77777777" w:rsidR="00EC7338" w:rsidRDefault="00EC7338">
      <w:pPr>
        <w:pStyle w:val="Textbody"/>
        <w:numPr>
          <w:ilvl w:val="0"/>
          <w:numId w:val="145"/>
        </w:numPr>
      </w:pPr>
      <w:r w:rsidRPr="00405E8A">
        <w:rPr>
          <w:b/>
          <w:bCs/>
        </w:rPr>
        <w:t>Roboty budowlane</w:t>
      </w:r>
      <w:r w:rsidRPr="00405E8A">
        <w:t xml:space="preserve"> – ogół działań, niezbędnych do podjęcia przez Wykonawcę robót </w:t>
      </w:r>
      <w:r>
        <w:t xml:space="preserve">w celu wykonania </w:t>
      </w:r>
      <w:r w:rsidRPr="00405E8A">
        <w:t xml:space="preserve">przedmiotu </w:t>
      </w:r>
      <w:r>
        <w:t>Umowy o wykonanie robót budowlanych</w:t>
      </w:r>
      <w:r w:rsidRPr="00405E8A">
        <w:t>, w tym</w:t>
      </w:r>
      <w:r>
        <w:t>:</w:t>
      </w:r>
    </w:p>
    <w:p w14:paraId="658BFC11" w14:textId="77777777" w:rsidR="00EC7338" w:rsidRDefault="00EC7338">
      <w:pPr>
        <w:pStyle w:val="Textbody"/>
        <w:numPr>
          <w:ilvl w:val="1"/>
          <w:numId w:val="145"/>
        </w:numPr>
      </w:pPr>
      <w:r w:rsidRPr="00405E8A">
        <w:t>roboty budowlane,</w:t>
      </w:r>
    </w:p>
    <w:p w14:paraId="4651F550" w14:textId="77777777" w:rsidR="00EC7338" w:rsidRDefault="00EC7338">
      <w:pPr>
        <w:pStyle w:val="Textbody"/>
        <w:numPr>
          <w:ilvl w:val="1"/>
          <w:numId w:val="145"/>
        </w:numPr>
      </w:pPr>
      <w:r w:rsidRPr="00405E8A">
        <w:t>roboty wykończeniowe,</w:t>
      </w:r>
    </w:p>
    <w:p w14:paraId="513CCF6F" w14:textId="77777777" w:rsidR="00EC7338" w:rsidRDefault="00EC7338">
      <w:pPr>
        <w:pStyle w:val="Textbody"/>
        <w:numPr>
          <w:ilvl w:val="1"/>
          <w:numId w:val="145"/>
        </w:numPr>
      </w:pPr>
      <w:r w:rsidRPr="00405E8A">
        <w:t>roboty porządkowe</w:t>
      </w:r>
      <w:r>
        <w:t>,</w:t>
      </w:r>
    </w:p>
    <w:p w14:paraId="24EEB935" w14:textId="77777777" w:rsidR="00EC7338" w:rsidRPr="00405E8A" w:rsidRDefault="00EC7338">
      <w:pPr>
        <w:pStyle w:val="Textbody"/>
        <w:numPr>
          <w:ilvl w:val="1"/>
          <w:numId w:val="145"/>
        </w:numPr>
      </w:pPr>
      <w:r w:rsidRPr="00405E8A">
        <w:t>inne prace niezbędne do ukończenia Realizacji;</w:t>
      </w:r>
    </w:p>
    <w:p w14:paraId="7543DE99" w14:textId="77777777" w:rsidR="00EC7338" w:rsidRDefault="00EC7338">
      <w:pPr>
        <w:pStyle w:val="Textbody"/>
        <w:numPr>
          <w:ilvl w:val="0"/>
          <w:numId w:val="145"/>
        </w:numPr>
      </w:pPr>
      <w:r w:rsidRPr="00405E8A">
        <w:rPr>
          <w:b/>
          <w:bCs/>
        </w:rPr>
        <w:t>Materiał</w:t>
      </w:r>
      <w:r>
        <w:rPr>
          <w:b/>
          <w:bCs/>
        </w:rPr>
        <w:t>y, wyroby budowlane, urządzenia i elementy wyposażenie obiektu</w:t>
      </w:r>
      <w:r w:rsidRPr="00405E8A">
        <w:t xml:space="preserve"> – wszelkie tworzywa</w:t>
      </w:r>
      <w:r>
        <w:t xml:space="preserve"> i produkty dopuszczone do stosowania w budownictwie </w:t>
      </w:r>
      <w:r w:rsidRPr="00405E8A">
        <w:t>niezbędne do wykonania robót, zgodne z Projektem</w:t>
      </w:r>
      <w:r>
        <w:t>,</w:t>
      </w:r>
      <w:r>
        <w:br/>
        <w:t>ze</w:t>
      </w:r>
      <w:r w:rsidRPr="00405E8A">
        <w:t xml:space="preserve"> specyfikacjami technicznymi</w:t>
      </w:r>
      <w:r>
        <w:t xml:space="preserve"> lub ustaleniami z PG. </w:t>
      </w:r>
    </w:p>
    <w:p w14:paraId="47BF8433" w14:textId="77777777" w:rsidR="00EC7338" w:rsidRPr="00405E8A" w:rsidRDefault="00EC7338" w:rsidP="00EC7338">
      <w:pPr>
        <w:pStyle w:val="Textbody"/>
        <w:ind w:left="720"/>
      </w:pPr>
      <w:r>
        <w:t>Każdy materiał, wyrób budowlany, urządzenie lub element wyposażenia obiektu wymaga</w:t>
      </w:r>
      <w:r w:rsidRPr="00405E8A">
        <w:t xml:space="preserve"> zaakceptowan</w:t>
      </w:r>
      <w:r>
        <w:t>ia</w:t>
      </w:r>
      <w:r w:rsidRPr="00405E8A">
        <w:t xml:space="preserve"> przez PG </w:t>
      </w:r>
      <w:r>
        <w:t>lub</w:t>
      </w:r>
      <w:r w:rsidRPr="00405E8A">
        <w:t xml:space="preserve"> IK</w:t>
      </w:r>
      <w:r>
        <w:t xml:space="preserve"> oraz wymagane jest, aby posiadał aktualne atesty, certyfikaty i karty deklaracji użytkowych wydane</w:t>
      </w:r>
      <w:r>
        <w:br/>
        <w:t>na podstawie Krajowej oceny technicznej</w:t>
      </w:r>
      <w:r w:rsidRPr="00405E8A">
        <w:t>;</w:t>
      </w:r>
    </w:p>
    <w:p w14:paraId="193F72AB" w14:textId="77777777" w:rsidR="00EC7338" w:rsidRPr="00405E8A" w:rsidRDefault="00EC7338">
      <w:pPr>
        <w:pStyle w:val="Textbody"/>
        <w:numPr>
          <w:ilvl w:val="0"/>
          <w:numId w:val="145"/>
        </w:numPr>
      </w:pPr>
      <w:r w:rsidRPr="00405E8A">
        <w:rPr>
          <w:b/>
          <w:bCs/>
        </w:rPr>
        <w:t>Krajowa ocena techniczna (</w:t>
      </w:r>
      <w:r>
        <w:rPr>
          <w:b/>
          <w:bCs/>
        </w:rPr>
        <w:t xml:space="preserve">dalej </w:t>
      </w:r>
      <w:r w:rsidRPr="00405E8A">
        <w:rPr>
          <w:b/>
          <w:bCs/>
        </w:rPr>
        <w:t>KOT)</w:t>
      </w:r>
      <w:r w:rsidRPr="00405E8A">
        <w:t xml:space="preserve"> – dokument potwierdzający pozytywną ocenę właściwości użytkowych zasadniczych charakterystyk wyrobu budowlanego, które zgodnie z zamierzonym zastosowaniem mają wpływ na spełnienie podstawowych wymagań przez obiekty budowlane, w których wyrób będzie zastosowany. KOT stanowi dokument odniesienia do sporządzenia Krajowej Deklaracji Właściwości Użytkowych i znakowania wyrobu znakiem budowlanym B;</w:t>
      </w:r>
    </w:p>
    <w:p w14:paraId="321ED14E" w14:textId="77777777" w:rsidR="00EC7338" w:rsidRPr="00405E8A" w:rsidRDefault="00EC7338">
      <w:pPr>
        <w:pStyle w:val="Textbody"/>
        <w:numPr>
          <w:ilvl w:val="0"/>
          <w:numId w:val="145"/>
        </w:numPr>
      </w:pPr>
      <w:r w:rsidRPr="00405E8A">
        <w:rPr>
          <w:b/>
          <w:bCs/>
        </w:rPr>
        <w:t>Sprzęt</w:t>
      </w:r>
      <w:r w:rsidRPr="00405E8A">
        <w:t xml:space="preserve"> – maszyny i urządzenia zmechanizowane, takie jak: dźwignice, przenośniki, betoniarki, przeciągarki wagonowe, ciągniki i inny sprzęt o napędzie silnikowym oraz sprzęt  pomocniczy, tj. elementy nie stanowiące stałego wyposażenia sprzętu zmechanizowanego, a niezbędne przy wykonywaniu robót budowlanych, takie jak: </w:t>
      </w:r>
      <w:proofErr w:type="spellStart"/>
      <w:r w:rsidRPr="00405E8A">
        <w:t>zawiesia</w:t>
      </w:r>
      <w:proofErr w:type="spellEnd"/>
      <w:r w:rsidRPr="00405E8A">
        <w:t>, uchwyty, bloki przenośne, podstawki ładunkowe, pomosty przenośne, wózki ręczne, taczki, narzędzia i urządzenia pomocnicze;</w:t>
      </w:r>
    </w:p>
    <w:p w14:paraId="6350663D" w14:textId="77777777" w:rsidR="00EC7338" w:rsidRDefault="00EC7338">
      <w:pPr>
        <w:pStyle w:val="Textbody"/>
        <w:numPr>
          <w:ilvl w:val="0"/>
          <w:numId w:val="145"/>
        </w:numPr>
      </w:pPr>
      <w:r w:rsidRPr="00405E8A">
        <w:rPr>
          <w:b/>
          <w:bCs/>
        </w:rPr>
        <w:t>Obowiązkowy nadzór autorski</w:t>
      </w:r>
      <w:r>
        <w:rPr>
          <w:b/>
          <w:bCs/>
        </w:rPr>
        <w:t xml:space="preserve"> (dalej ONA)</w:t>
      </w:r>
      <w:r w:rsidRPr="00405E8A">
        <w:t xml:space="preserve"> – zagwarantowane Umową </w:t>
      </w:r>
      <w:r>
        <w:t xml:space="preserve">o Projekt </w:t>
      </w:r>
      <w:r w:rsidRPr="00405E8A">
        <w:t xml:space="preserve">nałożenie na PG i PT obowiązku ustawowego pełnienia nadzoru autorskiego określonego Ustawą. Brak ustanowienia </w:t>
      </w:r>
      <w:r>
        <w:t xml:space="preserve">ONA </w:t>
      </w:r>
      <w:r w:rsidRPr="00405E8A">
        <w:t xml:space="preserve">stanowi </w:t>
      </w:r>
      <w:r w:rsidRPr="00405E8A">
        <w:lastRenderedPageBreak/>
        <w:t>przywilej PG i PT;</w:t>
      </w:r>
    </w:p>
    <w:p w14:paraId="1E6F2840" w14:textId="77777777" w:rsidR="00EC7338" w:rsidRPr="00405E8A" w:rsidRDefault="00EC7338">
      <w:pPr>
        <w:pStyle w:val="Textbody"/>
        <w:numPr>
          <w:ilvl w:val="0"/>
          <w:numId w:val="145"/>
        </w:numPr>
      </w:pPr>
      <w:r>
        <w:rPr>
          <w:b/>
          <w:bCs/>
        </w:rPr>
        <w:t>Rozszerzony</w:t>
      </w:r>
      <w:r w:rsidRPr="00405E8A">
        <w:rPr>
          <w:b/>
          <w:bCs/>
        </w:rPr>
        <w:t xml:space="preserve"> nadzór autorski</w:t>
      </w:r>
      <w:r>
        <w:rPr>
          <w:b/>
          <w:bCs/>
        </w:rPr>
        <w:t xml:space="preserve"> (dalej RNA)</w:t>
      </w:r>
      <w:r w:rsidRPr="00405E8A">
        <w:t xml:space="preserve"> – zagwarantowane Umową </w:t>
      </w:r>
      <w:r>
        <w:t xml:space="preserve">o Projekt </w:t>
      </w:r>
      <w:r w:rsidRPr="00405E8A">
        <w:t xml:space="preserve">nałożenie na PG i PT </w:t>
      </w:r>
      <w:r>
        <w:t xml:space="preserve">dodatkowych </w:t>
      </w:r>
      <w:r w:rsidRPr="00405E8A">
        <w:t>obowiązk</w:t>
      </w:r>
      <w:r>
        <w:t>ów</w:t>
      </w:r>
      <w:r w:rsidRPr="00405E8A">
        <w:t xml:space="preserve"> </w:t>
      </w:r>
      <w:r>
        <w:t>dotyczących</w:t>
      </w:r>
      <w:r w:rsidRPr="00405E8A">
        <w:t xml:space="preserve"> pełnienia nadzoru autorskiego określonego U</w:t>
      </w:r>
      <w:r>
        <w:t>mową, m.in. prowadzenie nadzoru w miejscu budowy</w:t>
      </w:r>
      <w:r w:rsidRPr="00405E8A">
        <w:t xml:space="preserve">. </w:t>
      </w:r>
      <w:r>
        <w:t>RNA, jeśli Umowa nie stanowi inaczej stanowi odrębne zlecenie, płatne wg ustaleń Stron Umowy o Projekt.</w:t>
      </w:r>
    </w:p>
    <w:p w14:paraId="2967DCEB" w14:textId="77777777" w:rsidR="00EC7338" w:rsidRDefault="00EC7338">
      <w:pPr>
        <w:pStyle w:val="Textbody"/>
        <w:numPr>
          <w:ilvl w:val="0"/>
          <w:numId w:val="145"/>
        </w:numPr>
      </w:pPr>
      <w:r w:rsidRPr="00405E8A">
        <w:rPr>
          <w:b/>
          <w:bCs/>
        </w:rPr>
        <w:t>Stan surowy</w:t>
      </w:r>
      <w:r w:rsidRPr="00405E8A">
        <w:t xml:space="preserve"> – stan obiektu budowlanego, który ma ukończoną konstrukcję nośną, konstrukcję osłonową i dach (a w przypadku braku zadaszenia lub osłon w Projekcie wyłącznie konstrukcję nośną), ale nie jest wykończony. </w:t>
      </w:r>
      <w:r>
        <w:br/>
        <w:t>Stan surowy stanowi Utwór chroniony z mocy prawa.</w:t>
      </w:r>
    </w:p>
    <w:p w14:paraId="1092E9A8" w14:textId="77777777" w:rsidR="00EC7338" w:rsidRPr="00DF6360" w:rsidRDefault="00EC7338" w:rsidP="00EC7338">
      <w:pPr>
        <w:pStyle w:val="Textbody"/>
        <w:ind w:left="720"/>
        <w:rPr>
          <w:u w:val="single"/>
        </w:rPr>
      </w:pPr>
      <w:r w:rsidRPr="00DF6360">
        <w:rPr>
          <w:u w:val="single"/>
        </w:rPr>
        <w:t>Występują dwa stany surowe:</w:t>
      </w:r>
    </w:p>
    <w:p w14:paraId="6F1A940A" w14:textId="77777777" w:rsidR="00EC7338" w:rsidRPr="00405E8A" w:rsidRDefault="00EC7338">
      <w:pPr>
        <w:pStyle w:val="Textbody"/>
        <w:numPr>
          <w:ilvl w:val="1"/>
          <w:numId w:val="145"/>
        </w:numPr>
      </w:pPr>
      <w:r w:rsidRPr="00405E8A">
        <w:rPr>
          <w:b/>
          <w:bCs/>
        </w:rPr>
        <w:t>stan surowy otwarty</w:t>
      </w:r>
      <w:r w:rsidRPr="00405E8A">
        <w:t xml:space="preserve"> to:</w:t>
      </w:r>
    </w:p>
    <w:p w14:paraId="69AE44CF" w14:textId="77777777" w:rsidR="00EC7338" w:rsidRPr="00405E8A" w:rsidRDefault="00EC7338">
      <w:pPr>
        <w:pStyle w:val="Textbody"/>
        <w:numPr>
          <w:ilvl w:val="2"/>
          <w:numId w:val="145"/>
        </w:numPr>
      </w:pPr>
      <w:r w:rsidRPr="00405E8A">
        <w:t>budynek, który ma wymurowane ściany nośne i kominy, strop nad parterem, schody wewnętrzne, a także więźbę i pokrycie dachu. Nie ma drzwi, okien, ścianek działowych. Jest niewykończona od zewnątrz i wewnątrz. Nie ma instalacji. Jeżeli budowa zostaje przerwana na tym etapie, to drzwi i okna zabezpiecza się deskami lub folią,</w:t>
      </w:r>
    </w:p>
    <w:p w14:paraId="5D9298BB" w14:textId="77777777" w:rsidR="00EC7338" w:rsidRPr="00405E8A" w:rsidRDefault="00EC7338">
      <w:pPr>
        <w:pStyle w:val="Textbody"/>
        <w:numPr>
          <w:ilvl w:val="2"/>
          <w:numId w:val="145"/>
        </w:numPr>
      </w:pPr>
      <w:r w:rsidRPr="00405E8A">
        <w:t>budowla posiadająca konstrukcję nośną, zabezpieczoną przez erozja i uszkodzeniami, bez elementów wykończenia wnętrz i instalacji.</w:t>
      </w:r>
    </w:p>
    <w:p w14:paraId="5BFA2E79" w14:textId="77777777" w:rsidR="00EC7338" w:rsidRPr="00405E8A" w:rsidRDefault="00EC7338">
      <w:pPr>
        <w:pStyle w:val="Textbody"/>
        <w:numPr>
          <w:ilvl w:val="1"/>
          <w:numId w:val="145"/>
        </w:numPr>
      </w:pPr>
      <w:r w:rsidRPr="00405E8A">
        <w:rPr>
          <w:b/>
          <w:bCs/>
        </w:rPr>
        <w:t>stan surowy zamknięty</w:t>
      </w:r>
      <w:r w:rsidRPr="00405E8A">
        <w:t xml:space="preserve"> to:</w:t>
      </w:r>
    </w:p>
    <w:p w14:paraId="27D5D16B" w14:textId="77777777" w:rsidR="00EC7338" w:rsidRPr="00405E8A" w:rsidRDefault="00EC7338">
      <w:pPr>
        <w:pStyle w:val="Textbody"/>
        <w:numPr>
          <w:ilvl w:val="2"/>
          <w:numId w:val="145"/>
        </w:numPr>
      </w:pPr>
      <w:r w:rsidRPr="00405E8A">
        <w:t>budynek, który posiada kompletną konstrukcję nośną, dach, stropy, okna oraz drzwi zewnętrzne. Budynek w stanie zamkniętym jest dobrze zabezpieczony przed działaniem zewnętrznych czynników atmosferycznych i jest wykończony od zewnątrz i posiada instalacje gotowe do uruchomienia. Jest natomiast  niewykończona od wewnątrz</w:t>
      </w:r>
    </w:p>
    <w:p w14:paraId="50CFBA34" w14:textId="77777777" w:rsidR="00EC7338" w:rsidRPr="00405E8A" w:rsidRDefault="00EC7338">
      <w:pPr>
        <w:pStyle w:val="Textbody"/>
        <w:numPr>
          <w:ilvl w:val="2"/>
          <w:numId w:val="145"/>
        </w:numPr>
      </w:pPr>
      <w:r w:rsidRPr="00405E8A">
        <w:t>budowla bez elementów wykończenia wnętrz, z instalacjami;</w:t>
      </w:r>
    </w:p>
    <w:p w14:paraId="4C274FE8" w14:textId="77777777" w:rsidR="00EC7338" w:rsidRDefault="00EC7338">
      <w:pPr>
        <w:pStyle w:val="Textbody"/>
        <w:numPr>
          <w:ilvl w:val="0"/>
          <w:numId w:val="145"/>
        </w:numPr>
      </w:pPr>
      <w:r w:rsidRPr="00405E8A">
        <w:rPr>
          <w:b/>
          <w:bCs/>
        </w:rPr>
        <w:t>Korekta rozwiązania</w:t>
      </w:r>
      <w:r w:rsidRPr="00405E8A">
        <w:t xml:space="preserve"> – obowiązek PG i PT do zmiany przyjętych rozwiązań wynikający z sytuacji rynkowej</w:t>
      </w:r>
      <w:r w:rsidRPr="00405E8A">
        <w:br/>
        <w:t xml:space="preserve">lub błędu w Projekcie. </w:t>
      </w:r>
    </w:p>
    <w:p w14:paraId="1B314A28" w14:textId="77777777" w:rsidR="00EC7338" w:rsidRPr="00DF6360" w:rsidRDefault="00EC7338" w:rsidP="00EC7338">
      <w:pPr>
        <w:pStyle w:val="Textbody"/>
        <w:ind w:left="720"/>
        <w:rPr>
          <w:u w:val="single"/>
        </w:rPr>
      </w:pPr>
      <w:r w:rsidRPr="00DF6360">
        <w:rPr>
          <w:u w:val="single"/>
        </w:rPr>
        <w:t>Korekta rozwiązania nie jest podstawą do roszczeń wobec PG i PT;</w:t>
      </w:r>
    </w:p>
    <w:p w14:paraId="4CF68FF6" w14:textId="77777777" w:rsidR="00EC7338" w:rsidRPr="00405E8A" w:rsidRDefault="00EC7338">
      <w:pPr>
        <w:pStyle w:val="Textbody"/>
        <w:numPr>
          <w:ilvl w:val="0"/>
          <w:numId w:val="145"/>
        </w:numPr>
      </w:pPr>
      <w:r w:rsidRPr="00405E8A">
        <w:rPr>
          <w:b/>
          <w:bCs/>
        </w:rPr>
        <w:t>Konsultacja rozwiązań zamiennych</w:t>
      </w:r>
      <w:r w:rsidRPr="00405E8A">
        <w:t xml:space="preserve"> – przywilej lub obowiązek PG i PT wynikający z nadzoru autorskiego określony Ustawą</w:t>
      </w:r>
      <w:r>
        <w:t xml:space="preserve"> i/lub Umową o Projekt</w:t>
      </w:r>
      <w:r w:rsidRPr="00405E8A">
        <w:t>;</w:t>
      </w:r>
    </w:p>
    <w:p w14:paraId="29FDA962" w14:textId="77777777" w:rsidR="00EC7338" w:rsidRDefault="00EC7338">
      <w:pPr>
        <w:pStyle w:val="Textbody"/>
        <w:numPr>
          <w:ilvl w:val="0"/>
          <w:numId w:val="145"/>
        </w:numPr>
      </w:pPr>
      <w:r w:rsidRPr="00405E8A">
        <w:rPr>
          <w:b/>
          <w:bCs/>
        </w:rPr>
        <w:t>Istotna rozbieżność</w:t>
      </w:r>
      <w:r w:rsidRPr="00405E8A">
        <w:t xml:space="preserve"> – zgłoszona przez oferentów lub Wykonawcę robót wada Projektu podlegająca korekcie przed przystąpieniem do Realizacji. </w:t>
      </w:r>
    </w:p>
    <w:p w14:paraId="0357E65A" w14:textId="77777777" w:rsidR="00EC7338" w:rsidRPr="00C54135" w:rsidRDefault="00EC7338" w:rsidP="00EC7338">
      <w:pPr>
        <w:pStyle w:val="Textbody"/>
        <w:ind w:left="720"/>
        <w:rPr>
          <w:u w:val="single"/>
        </w:rPr>
      </w:pPr>
      <w:r w:rsidRPr="00C54135">
        <w:rPr>
          <w:u w:val="single"/>
        </w:rPr>
        <w:t>Korekta rozwiązania nie jest podstawą do roszczeń wobec PG i PT;</w:t>
      </w:r>
    </w:p>
    <w:p w14:paraId="5E2CC4B0" w14:textId="77777777" w:rsidR="00EC7338" w:rsidRPr="00405E8A" w:rsidRDefault="00EC7338">
      <w:pPr>
        <w:pStyle w:val="Textbody"/>
        <w:numPr>
          <w:ilvl w:val="0"/>
          <w:numId w:val="145"/>
        </w:numPr>
      </w:pPr>
      <w:r w:rsidRPr="00405E8A">
        <w:rPr>
          <w:b/>
          <w:bCs/>
        </w:rPr>
        <w:t>Istotny problem</w:t>
      </w:r>
      <w:r w:rsidRPr="00405E8A">
        <w:t xml:space="preserve"> – zgłoszone do PG, PT oraz IK przez KB</w:t>
      </w:r>
      <w:r>
        <w:t>,</w:t>
      </w:r>
      <w:r w:rsidRPr="00405E8A">
        <w:t xml:space="preserve"> INI</w:t>
      </w:r>
      <w:r>
        <w:t>, IK lub Inwestora</w:t>
      </w:r>
      <w:r w:rsidRPr="00405E8A">
        <w:t xml:space="preserve"> problemy, które wystąpiły podczas </w:t>
      </w:r>
      <w:r>
        <w:t xml:space="preserve">wykonywania </w:t>
      </w:r>
      <w:r w:rsidRPr="00405E8A">
        <w:t>Realizacji, a w szczególności:</w:t>
      </w:r>
    </w:p>
    <w:p w14:paraId="76828467" w14:textId="77777777" w:rsidR="00EC7338" w:rsidRPr="00405E8A" w:rsidRDefault="00EC7338">
      <w:pPr>
        <w:pStyle w:val="Textbody"/>
        <w:numPr>
          <w:ilvl w:val="1"/>
          <w:numId w:val="145"/>
        </w:numPr>
      </w:pPr>
      <w:r w:rsidRPr="00405E8A">
        <w:t>podejrzenie zagrożenie zdrowia i życia,</w:t>
      </w:r>
    </w:p>
    <w:p w14:paraId="081E55EA" w14:textId="77777777" w:rsidR="00EC7338" w:rsidRDefault="00EC7338">
      <w:pPr>
        <w:pStyle w:val="Textbody"/>
        <w:numPr>
          <w:ilvl w:val="1"/>
          <w:numId w:val="145"/>
        </w:numPr>
      </w:pPr>
      <w:r w:rsidRPr="00405E8A">
        <w:t>niezgodność z Projektem i specyfikacją – odchyłka ponad 5% w zakresie</w:t>
      </w:r>
      <w:r>
        <w:t>:</w:t>
      </w:r>
    </w:p>
    <w:p w14:paraId="0ED2941B" w14:textId="77777777" w:rsidR="00EC7338" w:rsidRDefault="00EC7338">
      <w:pPr>
        <w:pStyle w:val="Textbody"/>
        <w:numPr>
          <w:ilvl w:val="2"/>
          <w:numId w:val="145"/>
        </w:numPr>
      </w:pPr>
      <w:r w:rsidRPr="00405E8A">
        <w:t xml:space="preserve">parametrów i wymiarów elementów, </w:t>
      </w:r>
    </w:p>
    <w:p w14:paraId="3F8875B9" w14:textId="77777777" w:rsidR="00EC7338" w:rsidRDefault="00EC7338">
      <w:pPr>
        <w:pStyle w:val="Textbody"/>
        <w:numPr>
          <w:ilvl w:val="2"/>
          <w:numId w:val="145"/>
        </w:numPr>
      </w:pPr>
      <w:r w:rsidRPr="00405E8A">
        <w:t xml:space="preserve">układu, formy (masy i przestrzeni), </w:t>
      </w:r>
    </w:p>
    <w:p w14:paraId="71191099" w14:textId="77777777" w:rsidR="00EC7338" w:rsidRDefault="00EC7338">
      <w:pPr>
        <w:pStyle w:val="Textbody"/>
        <w:numPr>
          <w:ilvl w:val="2"/>
          <w:numId w:val="145"/>
        </w:numPr>
      </w:pPr>
      <w:r w:rsidRPr="00405E8A">
        <w:t xml:space="preserve">kolorystyki i faktury, </w:t>
      </w:r>
    </w:p>
    <w:p w14:paraId="699EA7FA" w14:textId="77777777" w:rsidR="00EC7338" w:rsidRDefault="00EC7338">
      <w:pPr>
        <w:pStyle w:val="Textbody"/>
        <w:numPr>
          <w:ilvl w:val="2"/>
          <w:numId w:val="145"/>
        </w:numPr>
      </w:pPr>
      <w:r w:rsidRPr="00405E8A">
        <w:t xml:space="preserve">barwy i nasycenia światła, </w:t>
      </w:r>
    </w:p>
    <w:p w14:paraId="069F1F54" w14:textId="77777777" w:rsidR="00EC7338" w:rsidRPr="00405E8A" w:rsidRDefault="00EC7338">
      <w:pPr>
        <w:pStyle w:val="Textbody"/>
        <w:numPr>
          <w:ilvl w:val="2"/>
          <w:numId w:val="145"/>
        </w:numPr>
      </w:pPr>
      <w:r w:rsidRPr="00405E8A">
        <w:t>barwy</w:t>
      </w:r>
      <w:r>
        <w:t xml:space="preserve"> </w:t>
      </w:r>
      <w:r w:rsidRPr="00405E8A">
        <w:t>i przezierności szklenia,</w:t>
      </w:r>
    </w:p>
    <w:p w14:paraId="21819682" w14:textId="77777777" w:rsidR="00EC7338" w:rsidRPr="00405E8A" w:rsidRDefault="00EC7338">
      <w:pPr>
        <w:pStyle w:val="Textbody"/>
        <w:numPr>
          <w:ilvl w:val="1"/>
          <w:numId w:val="145"/>
        </w:numPr>
      </w:pPr>
      <w:r>
        <w:t xml:space="preserve">inna </w:t>
      </w:r>
      <w:r w:rsidRPr="00405E8A">
        <w:t>niezgodność stwierdzona przez PG i PT podczas pełnienia nadzoru autorskiego,</w:t>
      </w:r>
    </w:p>
    <w:p w14:paraId="0377CD86" w14:textId="77777777" w:rsidR="00EC7338" w:rsidRPr="00405E8A" w:rsidRDefault="00EC7338">
      <w:pPr>
        <w:pStyle w:val="Textbody"/>
        <w:numPr>
          <w:ilvl w:val="1"/>
          <w:numId w:val="145"/>
        </w:numPr>
      </w:pPr>
      <w:r w:rsidRPr="00405E8A">
        <w:t>niezgodność wpisana do dziennika budowy,</w:t>
      </w:r>
    </w:p>
    <w:p w14:paraId="26144E6B" w14:textId="77777777" w:rsidR="00EC7338" w:rsidRPr="00405E8A" w:rsidRDefault="00EC7338">
      <w:pPr>
        <w:pStyle w:val="Textbody"/>
        <w:numPr>
          <w:ilvl w:val="1"/>
          <w:numId w:val="145"/>
        </w:numPr>
      </w:pPr>
      <w:r w:rsidRPr="00405E8A">
        <w:t>awaria konstrukcji lub instalacji,</w:t>
      </w:r>
    </w:p>
    <w:p w14:paraId="7411364F" w14:textId="77777777" w:rsidR="00EC7338" w:rsidRPr="00405E8A" w:rsidRDefault="00EC7338">
      <w:pPr>
        <w:pStyle w:val="Textbody"/>
        <w:numPr>
          <w:ilvl w:val="1"/>
          <w:numId w:val="145"/>
        </w:numPr>
      </w:pPr>
      <w:r w:rsidRPr="00405E8A">
        <w:t>niezdolność do wykonania Realizacji przez Wykonawcę robót, KB lub INI,</w:t>
      </w:r>
    </w:p>
    <w:p w14:paraId="535D73ED" w14:textId="77777777" w:rsidR="00EC7338" w:rsidRPr="00405E8A" w:rsidRDefault="00EC7338">
      <w:pPr>
        <w:pStyle w:val="Textbody"/>
        <w:numPr>
          <w:ilvl w:val="1"/>
          <w:numId w:val="145"/>
        </w:numPr>
      </w:pPr>
      <w:r w:rsidRPr="00405E8A">
        <w:lastRenderedPageBreak/>
        <w:t xml:space="preserve">klęska żywiołowa, </w:t>
      </w:r>
    </w:p>
    <w:p w14:paraId="4335356C" w14:textId="77777777" w:rsidR="00EC7338" w:rsidRPr="00405E8A" w:rsidRDefault="00EC7338">
      <w:pPr>
        <w:pStyle w:val="Textbody"/>
        <w:numPr>
          <w:ilvl w:val="1"/>
          <w:numId w:val="145"/>
        </w:numPr>
      </w:pPr>
      <w:r w:rsidRPr="00405E8A">
        <w:t>czynniki atmosferyczne uniemożliwiające prowadzenie Realizacji</w:t>
      </w:r>
      <w:r>
        <w:t>, uznane przez PG lub IK</w:t>
      </w:r>
      <w:r w:rsidRPr="00405E8A">
        <w:t>,</w:t>
      </w:r>
    </w:p>
    <w:p w14:paraId="6B4F4068" w14:textId="77777777" w:rsidR="00EC7338" w:rsidRDefault="00EC7338">
      <w:pPr>
        <w:pStyle w:val="Textbody"/>
        <w:numPr>
          <w:ilvl w:val="1"/>
          <w:numId w:val="145"/>
        </w:numPr>
      </w:pPr>
      <w:r w:rsidRPr="00405E8A">
        <w:t>zabezpieczenie Realizacji jako dowodu w postepowaniu wyjaśniających Rzecznika Odpowiedzialności Zawodowej lub dochodzeniowym Prokuratury.</w:t>
      </w:r>
    </w:p>
    <w:p w14:paraId="5A66BD42" w14:textId="77777777" w:rsidR="00EC7338" w:rsidRPr="00C54135" w:rsidRDefault="00EC7338" w:rsidP="00EC7338">
      <w:pPr>
        <w:pStyle w:val="Textbody"/>
      </w:pPr>
      <w:r w:rsidRPr="00C54135">
        <w:rPr>
          <w:u w:val="single"/>
        </w:rPr>
        <w:t>Wystąpienie Istotnego problemu nie jest podstawą do roszczeń wobec PG i PT;</w:t>
      </w:r>
    </w:p>
    <w:p w14:paraId="327760F9" w14:textId="77777777" w:rsidR="00EC7338" w:rsidRPr="00405E8A" w:rsidRDefault="00EC7338">
      <w:pPr>
        <w:pStyle w:val="Textbody"/>
        <w:numPr>
          <w:ilvl w:val="0"/>
          <w:numId w:val="145"/>
        </w:numPr>
      </w:pPr>
      <w:r w:rsidRPr="00405E8A">
        <w:rPr>
          <w:b/>
          <w:bCs/>
        </w:rPr>
        <w:t>Samowola budowlana</w:t>
      </w:r>
      <w:r w:rsidRPr="00405E8A">
        <w:t xml:space="preserve"> – to </w:t>
      </w:r>
      <w:r>
        <w:t xml:space="preserve">Czyn zabroniony polegający na </w:t>
      </w:r>
      <w:r w:rsidRPr="00405E8A">
        <w:t>wykonywani</w:t>
      </w:r>
      <w:r>
        <w:t>u</w:t>
      </w:r>
      <w:r w:rsidRPr="00405E8A">
        <w:t xml:space="preserve"> Realizacji:</w:t>
      </w:r>
    </w:p>
    <w:p w14:paraId="28CFFBB0" w14:textId="77777777" w:rsidR="00EC7338" w:rsidRPr="00405E8A" w:rsidRDefault="00EC7338">
      <w:pPr>
        <w:pStyle w:val="Textbody"/>
        <w:numPr>
          <w:ilvl w:val="1"/>
          <w:numId w:val="145"/>
        </w:numPr>
      </w:pPr>
      <w:r w:rsidRPr="00405E8A">
        <w:t>bez prawomocnej decyzji administracyjnej o pozwoleniu na budowę,</w:t>
      </w:r>
    </w:p>
    <w:p w14:paraId="4DF75080" w14:textId="77777777" w:rsidR="00EC7338" w:rsidRPr="00405E8A" w:rsidRDefault="00EC7338">
      <w:pPr>
        <w:pStyle w:val="Textbody"/>
        <w:numPr>
          <w:ilvl w:val="1"/>
          <w:numId w:val="145"/>
        </w:numPr>
      </w:pPr>
      <w:r w:rsidRPr="00405E8A">
        <w:t>bez skutecznego zgłoszenia zamiaru wykonywania Realizacji,</w:t>
      </w:r>
    </w:p>
    <w:p w14:paraId="23D815DE" w14:textId="77777777" w:rsidR="00EC7338" w:rsidRPr="00405E8A" w:rsidRDefault="00EC7338">
      <w:pPr>
        <w:pStyle w:val="Textbody"/>
        <w:numPr>
          <w:ilvl w:val="1"/>
          <w:numId w:val="145"/>
        </w:numPr>
      </w:pPr>
      <w:r w:rsidRPr="00405E8A">
        <w:t>niezgodnej z Projektem, a nie poprzedzonej zgłoszeniem wystąpienia Istotnego problemu,</w:t>
      </w:r>
    </w:p>
    <w:p w14:paraId="33CBB78C" w14:textId="77777777" w:rsidR="00EC7338" w:rsidRDefault="00EC7338">
      <w:pPr>
        <w:pStyle w:val="Textbody"/>
        <w:numPr>
          <w:ilvl w:val="1"/>
          <w:numId w:val="145"/>
        </w:numPr>
      </w:pPr>
      <w:r w:rsidRPr="00405E8A">
        <w:t>po zgłoszeniu Istotnego problemu, a prowadzona dalej bez jego rozwiązania przez PG, PT, IK oraz INI w ustalonym terminie,</w:t>
      </w:r>
    </w:p>
    <w:p w14:paraId="294D3DCB" w14:textId="77777777" w:rsidR="00EC7338" w:rsidRPr="00405E8A" w:rsidRDefault="00EC7338">
      <w:pPr>
        <w:pStyle w:val="Textbody"/>
        <w:numPr>
          <w:ilvl w:val="1"/>
          <w:numId w:val="145"/>
        </w:numPr>
      </w:pPr>
      <w:r>
        <w:t>bez zatwierdzonych przez PG prób materiałowych,</w:t>
      </w:r>
    </w:p>
    <w:p w14:paraId="1348569C" w14:textId="77777777" w:rsidR="00EC7338" w:rsidRPr="00405E8A" w:rsidRDefault="00EC7338">
      <w:pPr>
        <w:pStyle w:val="Textbody"/>
        <w:numPr>
          <w:ilvl w:val="1"/>
          <w:numId w:val="145"/>
        </w:numPr>
      </w:pPr>
      <w:r>
        <w:t>starania, w tym</w:t>
      </w:r>
      <w:r w:rsidRPr="00405E8A">
        <w:t xml:space="preserve"> </w:t>
      </w:r>
      <w:r>
        <w:t xml:space="preserve">skuteczne starania o </w:t>
      </w:r>
      <w:r w:rsidRPr="00405E8A">
        <w:t>uzyskanie decyzji administracyjnej o pozwoleniu zamiennym lub pozwoleniu na użytkowanie obiektu budowlanego wbrew PG i bez jego akceptacji,</w:t>
      </w:r>
    </w:p>
    <w:p w14:paraId="592F6B8C" w14:textId="77777777" w:rsidR="00EC7338" w:rsidRDefault="00EC7338">
      <w:pPr>
        <w:pStyle w:val="Textbody"/>
        <w:numPr>
          <w:ilvl w:val="1"/>
          <w:numId w:val="145"/>
        </w:numPr>
      </w:pPr>
      <w:r w:rsidRPr="00405E8A">
        <w:t>działania określone Ustawą.</w:t>
      </w:r>
    </w:p>
    <w:p w14:paraId="0B3DC1A3" w14:textId="77777777" w:rsidR="00EC7338" w:rsidRDefault="00EC7338">
      <w:pPr>
        <w:pStyle w:val="Textbody"/>
        <w:numPr>
          <w:ilvl w:val="0"/>
          <w:numId w:val="145"/>
        </w:numPr>
      </w:pPr>
      <w:r w:rsidRPr="00CA0F81">
        <w:rPr>
          <w:b/>
          <w:bCs/>
        </w:rPr>
        <w:t>Czyn zabroniony</w:t>
      </w:r>
      <w:r w:rsidRPr="00405E8A">
        <w:t xml:space="preserve"> – to </w:t>
      </w:r>
      <w:r>
        <w:t>czyn określony</w:t>
      </w:r>
      <w:r w:rsidRPr="00405E8A">
        <w:t xml:space="preserve"> </w:t>
      </w:r>
      <w:r>
        <w:t xml:space="preserve">w </w:t>
      </w:r>
      <w:r w:rsidRPr="00405E8A">
        <w:t>Ustawie</w:t>
      </w:r>
      <w:r>
        <w:t>, a w szczególności:</w:t>
      </w:r>
    </w:p>
    <w:p w14:paraId="5B3A53A5" w14:textId="77777777" w:rsidR="00EC7338" w:rsidRPr="000916C4" w:rsidRDefault="00EC7338">
      <w:pPr>
        <w:pStyle w:val="Textbody"/>
        <w:numPr>
          <w:ilvl w:val="1"/>
          <w:numId w:val="145"/>
        </w:numPr>
      </w:pPr>
      <w:r w:rsidRPr="000916C4">
        <w:t>czyny wymienione w</w:t>
      </w:r>
      <w:r>
        <w:rPr>
          <w:b/>
          <w:bCs/>
        </w:rPr>
        <w:t xml:space="preserve"> Art</w:t>
      </w:r>
      <w:r w:rsidRPr="00CA0F81">
        <w:t>.</w:t>
      </w:r>
      <w:r>
        <w:t xml:space="preserve"> </w:t>
      </w:r>
      <w:r w:rsidRPr="00CA0F81">
        <w:rPr>
          <w:b/>
          <w:bCs/>
        </w:rPr>
        <w:t>115 UPA</w:t>
      </w:r>
      <w:r>
        <w:rPr>
          <w:b/>
          <w:bCs/>
        </w:rPr>
        <w:t xml:space="preserve"> pkt 1-3:</w:t>
      </w:r>
    </w:p>
    <w:p w14:paraId="67A7BB14" w14:textId="77777777" w:rsidR="00EC7338" w:rsidRPr="000916C4" w:rsidRDefault="00EC7338">
      <w:pPr>
        <w:pStyle w:val="Textbody"/>
        <w:numPr>
          <w:ilvl w:val="2"/>
          <w:numId w:val="145"/>
        </w:numPr>
      </w:pPr>
      <w:r>
        <w:rPr>
          <w:b/>
          <w:bCs/>
        </w:rPr>
        <w:t>zawłaszczenie lub wprowadzenie w błąd, co do autorstwa;</w:t>
      </w:r>
    </w:p>
    <w:p w14:paraId="28C0DBD0" w14:textId="77777777" w:rsidR="00EC7338" w:rsidRPr="000E241C" w:rsidRDefault="00EC7338">
      <w:pPr>
        <w:pStyle w:val="Textbody"/>
        <w:numPr>
          <w:ilvl w:val="2"/>
          <w:numId w:val="145"/>
        </w:numPr>
      </w:pPr>
      <w:r>
        <w:rPr>
          <w:b/>
          <w:bCs/>
        </w:rPr>
        <w:t>naruszenie treści i formy Utworu;</w:t>
      </w:r>
    </w:p>
    <w:p w14:paraId="09BD8379" w14:textId="77777777" w:rsidR="00EC7338" w:rsidRPr="008172AA" w:rsidRDefault="00EC7338">
      <w:pPr>
        <w:pStyle w:val="Textbody"/>
        <w:numPr>
          <w:ilvl w:val="3"/>
          <w:numId w:val="145"/>
        </w:numPr>
        <w:rPr>
          <w:color w:val="C00000"/>
        </w:rPr>
      </w:pPr>
      <w:bookmarkStart w:id="7" w:name="_Hlk112084187"/>
      <w:r w:rsidRPr="006457E5">
        <w:rPr>
          <w:b/>
          <w:bCs/>
          <w:color w:val="C00000"/>
        </w:rPr>
        <w:t>Nieautoryzowane przez PG użycie innych, niż opisano Projektem</w:t>
      </w:r>
      <w:r>
        <w:rPr>
          <w:b/>
          <w:bCs/>
          <w:color w:val="C00000"/>
        </w:rPr>
        <w:t xml:space="preserve"> lub wytyczną materiałów wykończeniowych.</w:t>
      </w:r>
    </w:p>
    <w:p w14:paraId="46696251" w14:textId="77777777" w:rsidR="00EC7338" w:rsidRPr="006457E5" w:rsidRDefault="00EC7338">
      <w:pPr>
        <w:pStyle w:val="Textbody"/>
        <w:numPr>
          <w:ilvl w:val="3"/>
          <w:numId w:val="145"/>
        </w:numPr>
        <w:rPr>
          <w:color w:val="C00000"/>
        </w:rPr>
      </w:pPr>
      <w:r>
        <w:rPr>
          <w:b/>
          <w:bCs/>
          <w:color w:val="C00000"/>
        </w:rPr>
        <w:t>Zmiana proporcji pomiędzy elementami budowlanymi opisanych Projektem lub wytyczną.</w:t>
      </w:r>
    </w:p>
    <w:bookmarkEnd w:id="7"/>
    <w:p w14:paraId="53EDA174" w14:textId="77777777" w:rsidR="00EC7338" w:rsidRPr="000916C4" w:rsidRDefault="00EC7338">
      <w:pPr>
        <w:pStyle w:val="Textbody"/>
        <w:numPr>
          <w:ilvl w:val="2"/>
          <w:numId w:val="145"/>
        </w:numPr>
      </w:pPr>
      <w:r>
        <w:rPr>
          <w:b/>
          <w:bCs/>
        </w:rPr>
        <w:t>naruszenie rzetelnego wykorzystania Utworu;</w:t>
      </w:r>
    </w:p>
    <w:p w14:paraId="5E57CBC9" w14:textId="77777777" w:rsidR="00EC7338" w:rsidRPr="000916C4" w:rsidRDefault="00EC7338">
      <w:pPr>
        <w:pStyle w:val="Textbody"/>
        <w:numPr>
          <w:ilvl w:val="2"/>
          <w:numId w:val="145"/>
        </w:numPr>
      </w:pPr>
      <w:r>
        <w:rPr>
          <w:b/>
          <w:bCs/>
        </w:rPr>
        <w:t>zdecydowania za PG o pierwszym udostępnieniu Utworu publiczności</w:t>
      </w:r>
    </w:p>
    <w:p w14:paraId="6931C664" w14:textId="77777777" w:rsidR="00EC7338" w:rsidRPr="000916C4" w:rsidRDefault="00EC7338">
      <w:pPr>
        <w:pStyle w:val="Textbody"/>
        <w:numPr>
          <w:ilvl w:val="2"/>
          <w:numId w:val="145"/>
        </w:numPr>
      </w:pPr>
      <w:r>
        <w:rPr>
          <w:b/>
          <w:bCs/>
        </w:rPr>
        <w:t>ograniczenie lub uniemożliwienie sprawowania nadzoru na sposobem korzystania z utworu</w:t>
      </w:r>
    </w:p>
    <w:p w14:paraId="3594EB81" w14:textId="77777777" w:rsidR="00EC7338" w:rsidRPr="000916C4" w:rsidRDefault="00EC7338">
      <w:pPr>
        <w:pStyle w:val="Textbody"/>
        <w:numPr>
          <w:ilvl w:val="2"/>
          <w:numId w:val="145"/>
        </w:numPr>
      </w:pPr>
      <w:r>
        <w:rPr>
          <w:b/>
          <w:bCs/>
        </w:rPr>
        <w:t>naruszenie dóbr osobistych Twórcy, m.in. poprzez zignorowanie sprzeciwu wobec wypaczeń, przeinaczeń i innych zmian naruszających jego dobre imię.</w:t>
      </w:r>
    </w:p>
    <w:p w14:paraId="2D1B9366" w14:textId="77777777" w:rsidR="00EC7338" w:rsidRDefault="00EC7338">
      <w:pPr>
        <w:pStyle w:val="Textbody"/>
        <w:numPr>
          <w:ilvl w:val="1"/>
          <w:numId w:val="145"/>
        </w:numPr>
      </w:pPr>
      <w:r w:rsidRPr="000916C4">
        <w:t>czyny wymienione w</w:t>
      </w:r>
      <w:r w:rsidRPr="000916C4">
        <w:rPr>
          <w:b/>
          <w:bCs/>
        </w:rPr>
        <w:t xml:space="preserve"> </w:t>
      </w:r>
      <w:r>
        <w:rPr>
          <w:b/>
          <w:bCs/>
        </w:rPr>
        <w:t>Art. 116 UPA</w:t>
      </w:r>
    </w:p>
    <w:p w14:paraId="15F27A3D" w14:textId="77777777" w:rsidR="00EC7338" w:rsidRPr="00F27BFE" w:rsidRDefault="00EC7338" w:rsidP="00EC7338">
      <w:pPr>
        <w:pStyle w:val="Nagwek2"/>
      </w:pPr>
      <w:bookmarkStart w:id="8" w:name="_Toc118888656"/>
      <w:bookmarkStart w:id="9" w:name="_Toc225994652"/>
      <w:r>
        <w:t>2</w:t>
      </w:r>
      <w:r w:rsidRPr="00F27BFE">
        <w:t>.</w:t>
      </w:r>
      <w:r>
        <w:t>2</w:t>
      </w:r>
      <w:r w:rsidRPr="00F27BFE">
        <w:t xml:space="preserve">. </w:t>
      </w:r>
      <w:r>
        <w:t>Decyzyjność uczestników Realizacji</w:t>
      </w:r>
      <w:bookmarkEnd w:id="8"/>
      <w:bookmarkEnd w:id="9"/>
    </w:p>
    <w:p w14:paraId="124822E5" w14:textId="77777777" w:rsidR="00EC7338" w:rsidRDefault="00EC7338" w:rsidP="00EC7338">
      <w:pPr>
        <w:pStyle w:val="Akapitzlist"/>
        <w:numPr>
          <w:ilvl w:val="0"/>
          <w:numId w:val="123"/>
        </w:numPr>
        <w:jc w:val="both"/>
        <w:rPr>
          <w:w w:val="90"/>
        </w:rPr>
      </w:pPr>
      <w:r w:rsidRPr="00F27BFE">
        <w:rPr>
          <w:w w:val="90"/>
        </w:rPr>
        <w:t>Hierarchię decyzyjności podczas prowadzenia robót budowlanych</w:t>
      </w:r>
      <w:r>
        <w:rPr>
          <w:w w:val="90"/>
        </w:rPr>
        <w:t xml:space="preserve"> nad Realizacją (</w:t>
      </w:r>
      <w:r w:rsidRPr="00F27BFE">
        <w:rPr>
          <w:w w:val="90"/>
        </w:rPr>
        <w:t>od dnia zawiadomienia o zamiarze</w:t>
      </w:r>
      <w:r>
        <w:rPr>
          <w:w w:val="90"/>
        </w:rPr>
        <w:t xml:space="preserve"> </w:t>
      </w:r>
      <w:r w:rsidRPr="00F27BFE">
        <w:rPr>
          <w:w w:val="90"/>
        </w:rPr>
        <w:t>rozpoczęcia robót właściwego organu Nadzoru budowlanego</w:t>
      </w:r>
      <w:r>
        <w:rPr>
          <w:w w:val="90"/>
        </w:rPr>
        <w:t xml:space="preserve"> i PG</w:t>
      </w:r>
      <w:r w:rsidRPr="00F27BFE">
        <w:rPr>
          <w:w w:val="90"/>
        </w:rPr>
        <w:t>, do dnia uzyskania ostatecznej decyzji</w:t>
      </w:r>
      <w:r>
        <w:rPr>
          <w:w w:val="90"/>
        </w:rPr>
        <w:t xml:space="preserve"> </w:t>
      </w:r>
      <w:r w:rsidRPr="00F27BFE">
        <w:rPr>
          <w:w w:val="90"/>
        </w:rPr>
        <w:t>o pozwoleniu na użytkowanie lub powiadomienia PG o zakończeniu lub zawieszenia robót budowlanych</w:t>
      </w:r>
      <w:r>
        <w:rPr>
          <w:w w:val="90"/>
        </w:rPr>
        <w:t xml:space="preserve">, </w:t>
      </w:r>
      <w:r w:rsidRPr="00B80FB6">
        <w:rPr>
          <w:w w:val="90"/>
          <w:u w:val="single"/>
        </w:rPr>
        <w:t>w tym do czasu skierowania Utworu do publicznej prezentacji</w:t>
      </w:r>
      <w:r>
        <w:rPr>
          <w:w w:val="90"/>
        </w:rPr>
        <w:t xml:space="preserve">) </w:t>
      </w:r>
      <w:r w:rsidRPr="00B80FB6">
        <w:rPr>
          <w:b/>
          <w:bCs/>
          <w:w w:val="90"/>
          <w:u w:val="single"/>
        </w:rPr>
        <w:t>rozpoczyna PG</w:t>
      </w:r>
      <w:r w:rsidRPr="00F27BFE">
        <w:rPr>
          <w:w w:val="90"/>
        </w:rPr>
        <w:t>, jako podmiot najbardziej decyzyjny, który ma prawo negować decyzje pozostałych</w:t>
      </w:r>
      <w:r>
        <w:rPr>
          <w:w w:val="90"/>
        </w:rPr>
        <w:t xml:space="preserve"> </w:t>
      </w:r>
      <w:r w:rsidRPr="00F27BFE">
        <w:rPr>
          <w:w w:val="90"/>
        </w:rPr>
        <w:t xml:space="preserve">uczestników </w:t>
      </w:r>
      <w:r>
        <w:rPr>
          <w:w w:val="90"/>
        </w:rPr>
        <w:t>Realizacji</w:t>
      </w:r>
      <w:r>
        <w:rPr>
          <w:w w:val="90"/>
        </w:rPr>
        <w:br/>
        <w:t xml:space="preserve">i </w:t>
      </w:r>
      <w:r w:rsidRPr="00F27BFE">
        <w:rPr>
          <w:w w:val="90"/>
        </w:rPr>
        <w:t>rozstrzygać spory. Następnie IK oraz INI jako podmioty równoważne, m</w:t>
      </w:r>
      <w:r>
        <w:rPr>
          <w:w w:val="90"/>
        </w:rPr>
        <w:t>ają prawo</w:t>
      </w:r>
      <w:r w:rsidRPr="00F27BFE">
        <w:rPr>
          <w:w w:val="90"/>
        </w:rPr>
        <w:t xml:space="preserve"> negować decyzje</w:t>
      </w:r>
      <w:r>
        <w:rPr>
          <w:w w:val="90"/>
        </w:rPr>
        <w:br/>
        <w:t xml:space="preserve">KB i </w:t>
      </w:r>
      <w:r w:rsidRPr="00F27BFE">
        <w:rPr>
          <w:w w:val="90"/>
        </w:rPr>
        <w:t>Wykonawcy robót. W przypadku konfliktu decyzyjności pomiędzy IK oraz INI kwestie sporne</w:t>
      </w:r>
      <w:r>
        <w:rPr>
          <w:w w:val="90"/>
        </w:rPr>
        <w:br/>
      </w:r>
      <w:r w:rsidRPr="00F27BFE">
        <w:rPr>
          <w:w w:val="90"/>
        </w:rPr>
        <w:t xml:space="preserve">rozstrzyga PG. Następnie decyduje </w:t>
      </w:r>
      <w:r>
        <w:rPr>
          <w:w w:val="90"/>
        </w:rPr>
        <w:t xml:space="preserve">KB, a po nim </w:t>
      </w:r>
      <w:r w:rsidRPr="00F27BFE">
        <w:rPr>
          <w:w w:val="90"/>
        </w:rPr>
        <w:t>Wykonawca robót budowlanych.</w:t>
      </w:r>
    </w:p>
    <w:p w14:paraId="746F6F86" w14:textId="77777777" w:rsidR="00EC7338" w:rsidRDefault="00EC7338" w:rsidP="00EC7338">
      <w:pPr>
        <w:pStyle w:val="Akapitzlist"/>
        <w:numPr>
          <w:ilvl w:val="0"/>
          <w:numId w:val="123"/>
        </w:numPr>
        <w:jc w:val="both"/>
        <w:rPr>
          <w:w w:val="90"/>
        </w:rPr>
      </w:pPr>
      <w:r w:rsidRPr="00BA6500">
        <w:rPr>
          <w:w w:val="90"/>
        </w:rPr>
        <w:t xml:space="preserve">Inwestor podczas </w:t>
      </w:r>
      <w:r>
        <w:rPr>
          <w:w w:val="90"/>
        </w:rPr>
        <w:t>Realizacji</w:t>
      </w:r>
      <w:r w:rsidRPr="00BA6500">
        <w:rPr>
          <w:w w:val="90"/>
        </w:rPr>
        <w:t xml:space="preserve"> ma prawo wstrzymać prowadzenie robót budowlanych przy udziale PG</w:t>
      </w:r>
      <w:r>
        <w:rPr>
          <w:w w:val="90"/>
        </w:rPr>
        <w:br/>
      </w:r>
      <w:r w:rsidRPr="00BA6500">
        <w:rPr>
          <w:w w:val="90"/>
        </w:rPr>
        <w:lastRenderedPageBreak/>
        <w:t>lub zawiesić prowadzenie robót budowlanych</w:t>
      </w:r>
      <w:r>
        <w:rPr>
          <w:w w:val="90"/>
        </w:rPr>
        <w:t xml:space="preserve"> na czas określony – uzgodniony z PG</w:t>
      </w:r>
      <w:r w:rsidRPr="00BA6500">
        <w:rPr>
          <w:w w:val="90"/>
        </w:rPr>
        <w:t>.</w:t>
      </w:r>
    </w:p>
    <w:p w14:paraId="72165AB1" w14:textId="77777777" w:rsidR="00EC7338" w:rsidRPr="00E133C3" w:rsidRDefault="00EC7338" w:rsidP="00EC7338">
      <w:pPr>
        <w:pStyle w:val="Akapitzlist"/>
        <w:numPr>
          <w:ilvl w:val="0"/>
          <w:numId w:val="123"/>
        </w:numPr>
        <w:jc w:val="both"/>
        <w:rPr>
          <w:w w:val="90"/>
        </w:rPr>
      </w:pPr>
      <w:r>
        <w:rPr>
          <w:w w:val="90"/>
        </w:rPr>
        <w:t>Po zakończeniu Realizacji PG pozostaje decyzyjny w kwestiach prawidłowej eksploatacji Utworu i jego ewentualnych zmian (przebudowy, rozbudowy, nadbudowy, odbudowy i zmiany sposobu użytkowania).</w:t>
      </w:r>
    </w:p>
    <w:p w14:paraId="5EA2319C" w14:textId="77777777" w:rsidR="00EC7338" w:rsidRPr="00405E8A" w:rsidRDefault="00EC7338" w:rsidP="00EC7338">
      <w:pPr>
        <w:pStyle w:val="Nagwek2"/>
      </w:pPr>
      <w:bookmarkStart w:id="10" w:name="_Toc118888657"/>
      <w:bookmarkStart w:id="11" w:name="_Toc225994653"/>
      <w:r>
        <w:t>2</w:t>
      </w:r>
      <w:r w:rsidRPr="00405E8A">
        <w:t>.</w:t>
      </w:r>
      <w:r>
        <w:t>3</w:t>
      </w:r>
      <w:r w:rsidRPr="00405E8A">
        <w:t>. Podstawa opracowania</w:t>
      </w:r>
      <w:bookmarkEnd w:id="10"/>
      <w:bookmarkEnd w:id="11"/>
    </w:p>
    <w:tbl>
      <w:tblPr>
        <w:tblW w:w="9922" w:type="dxa"/>
        <w:tblLayout w:type="fixed"/>
        <w:tblCellMar>
          <w:left w:w="10" w:type="dxa"/>
          <w:right w:w="10" w:type="dxa"/>
        </w:tblCellMar>
        <w:tblLook w:val="0000" w:firstRow="0" w:lastRow="0" w:firstColumn="0" w:lastColumn="0" w:noHBand="0" w:noVBand="0"/>
      </w:tblPr>
      <w:tblGrid>
        <w:gridCol w:w="709"/>
        <w:gridCol w:w="4244"/>
        <w:gridCol w:w="2262"/>
        <w:gridCol w:w="2707"/>
      </w:tblGrid>
      <w:tr w:rsidR="00EC7338" w14:paraId="459AAC47" w14:textId="77777777" w:rsidTr="009928CE">
        <w:trPr>
          <w:trHeight w:val="397"/>
        </w:trPr>
        <w:tc>
          <w:tcPr>
            <w:tcW w:w="709" w:type="dxa"/>
            <w:tcBorders>
              <w:top w:val="single" w:sz="2" w:space="0" w:color="000000"/>
              <w:bottom w:val="single" w:sz="2" w:space="0" w:color="000000"/>
            </w:tcBorders>
            <w:tcMar>
              <w:top w:w="55" w:type="dxa"/>
              <w:left w:w="55" w:type="dxa"/>
              <w:bottom w:w="55" w:type="dxa"/>
              <w:right w:w="55" w:type="dxa"/>
            </w:tcMar>
            <w:vAlign w:val="center"/>
          </w:tcPr>
          <w:p w14:paraId="0F560A83" w14:textId="77777777" w:rsidR="00EC7338" w:rsidRPr="009F65AF" w:rsidRDefault="00EC7338" w:rsidP="009928CE">
            <w:pPr>
              <w:pStyle w:val="Tabela0"/>
              <w:rPr>
                <w:b/>
                <w:bCs/>
              </w:rPr>
            </w:pPr>
            <w:r w:rsidRPr="009F65AF">
              <w:rPr>
                <w:b/>
                <w:bCs/>
              </w:rPr>
              <w:t>Lp.</w:t>
            </w:r>
          </w:p>
        </w:tc>
        <w:tc>
          <w:tcPr>
            <w:tcW w:w="4244" w:type="dxa"/>
            <w:tcBorders>
              <w:top w:val="single" w:sz="2" w:space="0" w:color="000000"/>
              <w:bottom w:val="single" w:sz="2" w:space="0" w:color="000000"/>
            </w:tcBorders>
            <w:tcMar>
              <w:top w:w="55" w:type="dxa"/>
              <w:left w:w="55" w:type="dxa"/>
              <w:bottom w:w="55" w:type="dxa"/>
              <w:right w:w="55" w:type="dxa"/>
            </w:tcMar>
            <w:vAlign w:val="center"/>
          </w:tcPr>
          <w:p w14:paraId="72DDF916" w14:textId="77777777" w:rsidR="00EC7338" w:rsidRPr="009F65AF" w:rsidRDefault="00EC7338" w:rsidP="009928CE">
            <w:pPr>
              <w:pStyle w:val="Tabela0"/>
              <w:rPr>
                <w:b/>
                <w:bCs/>
              </w:rPr>
            </w:pPr>
            <w:r w:rsidRPr="009F65AF">
              <w:rPr>
                <w:b/>
                <w:bCs/>
              </w:rPr>
              <w:t>Podstawa opracowania:</w:t>
            </w:r>
          </w:p>
        </w:tc>
        <w:tc>
          <w:tcPr>
            <w:tcW w:w="2262" w:type="dxa"/>
            <w:tcBorders>
              <w:top w:val="single" w:sz="2" w:space="0" w:color="000000"/>
              <w:bottom w:val="single" w:sz="2" w:space="0" w:color="000000"/>
            </w:tcBorders>
            <w:tcMar>
              <w:top w:w="55" w:type="dxa"/>
              <w:left w:w="55" w:type="dxa"/>
              <w:bottom w:w="55" w:type="dxa"/>
              <w:right w:w="55" w:type="dxa"/>
            </w:tcMar>
            <w:vAlign w:val="center"/>
          </w:tcPr>
          <w:p w14:paraId="48A9B55B" w14:textId="77777777" w:rsidR="00EC7338" w:rsidRPr="009F65AF" w:rsidRDefault="00EC7338" w:rsidP="009928CE">
            <w:pPr>
              <w:pStyle w:val="Tabela0"/>
              <w:rPr>
                <w:b/>
                <w:bCs/>
              </w:rPr>
            </w:pPr>
            <w:r w:rsidRPr="009F65AF">
              <w:rPr>
                <w:b/>
                <w:bCs/>
              </w:rPr>
              <w:t>z dnia:</w:t>
            </w:r>
          </w:p>
        </w:tc>
        <w:tc>
          <w:tcPr>
            <w:tcW w:w="2707" w:type="dxa"/>
            <w:tcBorders>
              <w:top w:val="single" w:sz="2" w:space="0" w:color="000000"/>
              <w:bottom w:val="single" w:sz="2" w:space="0" w:color="000000"/>
            </w:tcBorders>
            <w:tcMar>
              <w:top w:w="55" w:type="dxa"/>
              <w:left w:w="55" w:type="dxa"/>
              <w:bottom w:w="55" w:type="dxa"/>
              <w:right w:w="55" w:type="dxa"/>
            </w:tcMar>
            <w:vAlign w:val="center"/>
          </w:tcPr>
          <w:p w14:paraId="319F4158" w14:textId="77777777" w:rsidR="00EC7338" w:rsidRPr="009F65AF" w:rsidRDefault="00EC7338" w:rsidP="009928CE">
            <w:pPr>
              <w:pStyle w:val="Tabela0"/>
              <w:rPr>
                <w:b/>
                <w:bCs/>
              </w:rPr>
            </w:pPr>
            <w:r w:rsidRPr="009F65AF">
              <w:rPr>
                <w:b/>
                <w:bCs/>
              </w:rPr>
              <w:t>wydana przez:</w:t>
            </w:r>
          </w:p>
        </w:tc>
      </w:tr>
      <w:tr w:rsidR="00EC7338" w14:paraId="74E37ACF" w14:textId="77777777" w:rsidTr="009928CE">
        <w:trPr>
          <w:trHeight w:val="397"/>
        </w:trPr>
        <w:tc>
          <w:tcPr>
            <w:tcW w:w="709" w:type="dxa"/>
            <w:tcBorders>
              <w:bottom w:val="single" w:sz="2" w:space="0" w:color="000000"/>
            </w:tcBorders>
            <w:tcMar>
              <w:top w:w="55" w:type="dxa"/>
              <w:left w:w="55" w:type="dxa"/>
              <w:bottom w:w="55" w:type="dxa"/>
              <w:right w:w="55" w:type="dxa"/>
            </w:tcMar>
            <w:vAlign w:val="center"/>
          </w:tcPr>
          <w:p w14:paraId="59CFFB6E" w14:textId="77777777" w:rsidR="00EC7338" w:rsidRDefault="00EC7338" w:rsidP="009928CE">
            <w:pPr>
              <w:pStyle w:val="Tabela0"/>
            </w:pPr>
            <w:r>
              <w:t>1</w:t>
            </w:r>
          </w:p>
        </w:tc>
        <w:tc>
          <w:tcPr>
            <w:tcW w:w="4244" w:type="dxa"/>
            <w:tcBorders>
              <w:bottom w:val="single" w:sz="2" w:space="0" w:color="000000"/>
            </w:tcBorders>
            <w:tcMar>
              <w:top w:w="55" w:type="dxa"/>
              <w:left w:w="55" w:type="dxa"/>
              <w:bottom w:w="55" w:type="dxa"/>
              <w:right w:w="55" w:type="dxa"/>
            </w:tcMar>
            <w:vAlign w:val="center"/>
          </w:tcPr>
          <w:p w14:paraId="1AED8A6C" w14:textId="77777777" w:rsidR="00EC7338" w:rsidRDefault="00EC7338" w:rsidP="009928CE">
            <w:pPr>
              <w:pStyle w:val="Tabela0"/>
            </w:pPr>
            <w:r>
              <w:t>Umowa o Projekt</w:t>
            </w:r>
          </w:p>
        </w:tc>
        <w:tc>
          <w:tcPr>
            <w:tcW w:w="2262" w:type="dxa"/>
            <w:tcBorders>
              <w:bottom w:val="single" w:sz="2" w:space="0" w:color="000000"/>
            </w:tcBorders>
            <w:tcMar>
              <w:top w:w="55" w:type="dxa"/>
              <w:left w:w="55" w:type="dxa"/>
              <w:bottom w:w="55" w:type="dxa"/>
              <w:right w:w="55" w:type="dxa"/>
            </w:tcMar>
            <w:vAlign w:val="center"/>
          </w:tcPr>
          <w:p w14:paraId="25E41472" w14:textId="77777777" w:rsidR="00EC7338" w:rsidRDefault="00EC7338" w:rsidP="009928CE">
            <w:pPr>
              <w:pStyle w:val="Tabela0"/>
            </w:pPr>
            <w:r>
              <w:t>---</w:t>
            </w:r>
          </w:p>
        </w:tc>
        <w:tc>
          <w:tcPr>
            <w:tcW w:w="2707" w:type="dxa"/>
            <w:tcBorders>
              <w:bottom w:val="single" w:sz="2" w:space="0" w:color="000000"/>
            </w:tcBorders>
            <w:tcMar>
              <w:top w:w="55" w:type="dxa"/>
              <w:left w:w="55" w:type="dxa"/>
              <w:bottom w:w="55" w:type="dxa"/>
              <w:right w:w="55" w:type="dxa"/>
            </w:tcMar>
            <w:vAlign w:val="center"/>
          </w:tcPr>
          <w:p w14:paraId="39F130A2" w14:textId="77777777" w:rsidR="00EC7338" w:rsidRDefault="00EC7338" w:rsidP="009928CE">
            <w:pPr>
              <w:pStyle w:val="Tabela0"/>
              <w:rPr>
                <w:szCs w:val="22"/>
              </w:rPr>
            </w:pPr>
            <w:r>
              <w:rPr>
                <w:szCs w:val="22"/>
              </w:rPr>
              <w:t>---</w:t>
            </w:r>
          </w:p>
        </w:tc>
      </w:tr>
      <w:tr w:rsidR="00EC7338" w14:paraId="6D8D3497" w14:textId="77777777" w:rsidTr="009928CE">
        <w:trPr>
          <w:trHeight w:val="397"/>
        </w:trPr>
        <w:tc>
          <w:tcPr>
            <w:tcW w:w="709" w:type="dxa"/>
            <w:tcBorders>
              <w:bottom w:val="single" w:sz="2" w:space="0" w:color="000000"/>
            </w:tcBorders>
            <w:tcMar>
              <w:top w:w="55" w:type="dxa"/>
              <w:left w:w="55" w:type="dxa"/>
              <w:bottom w:w="55" w:type="dxa"/>
              <w:right w:w="55" w:type="dxa"/>
            </w:tcMar>
            <w:vAlign w:val="center"/>
          </w:tcPr>
          <w:p w14:paraId="55EB4DBC" w14:textId="77777777" w:rsidR="00EC7338" w:rsidRDefault="00EC7338" w:rsidP="009928CE">
            <w:pPr>
              <w:pStyle w:val="Tabela0"/>
            </w:pPr>
            <w:r>
              <w:t>2</w:t>
            </w:r>
          </w:p>
        </w:tc>
        <w:tc>
          <w:tcPr>
            <w:tcW w:w="4244" w:type="dxa"/>
            <w:tcBorders>
              <w:bottom w:val="single" w:sz="2" w:space="0" w:color="000000"/>
            </w:tcBorders>
            <w:tcMar>
              <w:top w:w="55" w:type="dxa"/>
              <w:left w:w="55" w:type="dxa"/>
              <w:bottom w:w="55" w:type="dxa"/>
              <w:right w:w="55" w:type="dxa"/>
            </w:tcMar>
            <w:vAlign w:val="center"/>
          </w:tcPr>
          <w:p w14:paraId="3F120CEC" w14:textId="52EC826E" w:rsidR="00EC7338" w:rsidRPr="00B80FB6" w:rsidRDefault="00EC7338" w:rsidP="009928CE">
            <w:pPr>
              <w:pStyle w:val="Tabela0"/>
            </w:pPr>
            <w:r>
              <w:t xml:space="preserve">Dokumenty formalne z </w:t>
            </w:r>
            <w:r w:rsidR="00DD0179">
              <w:t>Element</w:t>
            </w:r>
            <w:r>
              <w:t xml:space="preserve"> 4</w:t>
            </w:r>
          </w:p>
        </w:tc>
        <w:tc>
          <w:tcPr>
            <w:tcW w:w="2262" w:type="dxa"/>
            <w:tcBorders>
              <w:bottom w:val="single" w:sz="2" w:space="0" w:color="000000"/>
            </w:tcBorders>
            <w:tcMar>
              <w:top w:w="55" w:type="dxa"/>
              <w:left w:w="55" w:type="dxa"/>
              <w:bottom w:w="55" w:type="dxa"/>
              <w:right w:w="55" w:type="dxa"/>
            </w:tcMar>
            <w:vAlign w:val="center"/>
          </w:tcPr>
          <w:p w14:paraId="32869B98" w14:textId="77777777" w:rsidR="00EC7338" w:rsidRDefault="00EC7338" w:rsidP="009928CE">
            <w:pPr>
              <w:pStyle w:val="Tabela0"/>
            </w:pPr>
            <w:r>
              <w:t>---</w:t>
            </w:r>
          </w:p>
        </w:tc>
        <w:tc>
          <w:tcPr>
            <w:tcW w:w="2707" w:type="dxa"/>
            <w:tcBorders>
              <w:bottom w:val="single" w:sz="2" w:space="0" w:color="000000"/>
            </w:tcBorders>
            <w:tcMar>
              <w:top w:w="55" w:type="dxa"/>
              <w:left w:w="55" w:type="dxa"/>
              <w:bottom w:w="55" w:type="dxa"/>
              <w:right w:w="55" w:type="dxa"/>
            </w:tcMar>
            <w:vAlign w:val="center"/>
          </w:tcPr>
          <w:p w14:paraId="710BD23C" w14:textId="77777777" w:rsidR="00EC7338" w:rsidRDefault="00EC7338" w:rsidP="009928CE">
            <w:pPr>
              <w:pStyle w:val="Tabela0"/>
              <w:rPr>
                <w:szCs w:val="22"/>
              </w:rPr>
            </w:pPr>
            <w:r>
              <w:rPr>
                <w:szCs w:val="22"/>
              </w:rPr>
              <w:t>---</w:t>
            </w:r>
          </w:p>
        </w:tc>
      </w:tr>
      <w:tr w:rsidR="00EC7338" w14:paraId="3DDE3C71" w14:textId="77777777" w:rsidTr="009928CE">
        <w:trPr>
          <w:trHeight w:val="397"/>
        </w:trPr>
        <w:tc>
          <w:tcPr>
            <w:tcW w:w="709" w:type="dxa"/>
            <w:tcMar>
              <w:top w:w="55" w:type="dxa"/>
              <w:left w:w="55" w:type="dxa"/>
              <w:bottom w:w="55" w:type="dxa"/>
              <w:right w:w="55" w:type="dxa"/>
            </w:tcMar>
            <w:vAlign w:val="center"/>
          </w:tcPr>
          <w:p w14:paraId="5D277B2A" w14:textId="77777777" w:rsidR="00EC7338" w:rsidRDefault="00EC7338" w:rsidP="009928CE">
            <w:pPr>
              <w:pStyle w:val="Tabela0"/>
            </w:pPr>
            <w:r>
              <w:t>3</w:t>
            </w:r>
          </w:p>
        </w:tc>
        <w:tc>
          <w:tcPr>
            <w:tcW w:w="4244" w:type="dxa"/>
            <w:tcMar>
              <w:top w:w="55" w:type="dxa"/>
              <w:left w:w="55" w:type="dxa"/>
              <w:bottom w:w="55" w:type="dxa"/>
              <w:right w:w="55" w:type="dxa"/>
            </w:tcMar>
            <w:vAlign w:val="center"/>
          </w:tcPr>
          <w:p w14:paraId="4EACF344" w14:textId="77777777" w:rsidR="00EC7338" w:rsidRDefault="00EC7338" w:rsidP="009928CE">
            <w:pPr>
              <w:pStyle w:val="Tabela0"/>
            </w:pPr>
            <w:r>
              <w:t>Obowiązujące przepisy techniczno-budowlane</w:t>
            </w:r>
          </w:p>
        </w:tc>
        <w:tc>
          <w:tcPr>
            <w:tcW w:w="2262" w:type="dxa"/>
            <w:tcMar>
              <w:top w:w="55" w:type="dxa"/>
              <w:left w:w="55" w:type="dxa"/>
              <w:bottom w:w="55" w:type="dxa"/>
              <w:right w:w="55" w:type="dxa"/>
            </w:tcMar>
            <w:vAlign w:val="center"/>
          </w:tcPr>
          <w:p w14:paraId="5BFD5EF4" w14:textId="77777777" w:rsidR="00EC7338" w:rsidRDefault="00EC7338" w:rsidP="009928CE">
            <w:pPr>
              <w:pStyle w:val="Tabela0"/>
            </w:pPr>
            <w:r>
              <w:t>---</w:t>
            </w:r>
          </w:p>
        </w:tc>
        <w:tc>
          <w:tcPr>
            <w:tcW w:w="2707" w:type="dxa"/>
            <w:tcMar>
              <w:top w:w="55" w:type="dxa"/>
              <w:left w:w="55" w:type="dxa"/>
              <w:bottom w:w="55" w:type="dxa"/>
              <w:right w:w="55" w:type="dxa"/>
            </w:tcMar>
            <w:vAlign w:val="center"/>
          </w:tcPr>
          <w:p w14:paraId="22309C05" w14:textId="77777777" w:rsidR="00EC7338" w:rsidRDefault="00EC7338" w:rsidP="009928CE">
            <w:pPr>
              <w:pStyle w:val="Tabela0"/>
              <w:rPr>
                <w:szCs w:val="22"/>
              </w:rPr>
            </w:pPr>
            <w:r>
              <w:rPr>
                <w:szCs w:val="22"/>
              </w:rPr>
              <w:t>---</w:t>
            </w:r>
          </w:p>
        </w:tc>
      </w:tr>
    </w:tbl>
    <w:p w14:paraId="11C17F9D" w14:textId="77777777" w:rsidR="00EC7338" w:rsidRDefault="00EC7338" w:rsidP="00EC7338">
      <w:r>
        <w:rPr>
          <w:rFonts w:cs="Arial"/>
        </w:rPr>
        <w:t>►</w:t>
      </w:r>
    </w:p>
    <w:p w14:paraId="4749653A" w14:textId="77777777" w:rsidR="00EC7338" w:rsidRPr="00D23F37" w:rsidRDefault="00EC7338" w:rsidP="00EC7338">
      <w:pPr>
        <w:pStyle w:val="Nagwek2"/>
      </w:pPr>
      <w:bookmarkStart w:id="12" w:name="_Toc118888658"/>
      <w:bookmarkStart w:id="13" w:name="_Toc225994654"/>
      <w:r>
        <w:t>2</w:t>
      </w:r>
      <w:r w:rsidRPr="00D23F37">
        <w:t>.</w:t>
      </w:r>
      <w:r>
        <w:t>4</w:t>
      </w:r>
      <w:r w:rsidRPr="00D23F37">
        <w:t>. Uwagi ogólne</w:t>
      </w:r>
      <w:r>
        <w:t xml:space="preserve"> do Projektu oraz Wymagania stawiane Wykonawcy robót podczas wykonywania  Realizacji</w:t>
      </w:r>
      <w:bookmarkEnd w:id="12"/>
      <w:bookmarkEnd w:id="13"/>
    </w:p>
    <w:p w14:paraId="65BD4EF0" w14:textId="77777777" w:rsidR="00EC7338" w:rsidRPr="00875FA1" w:rsidRDefault="00EC7338">
      <w:pPr>
        <w:pStyle w:val="Textbody"/>
        <w:numPr>
          <w:ilvl w:val="0"/>
          <w:numId w:val="144"/>
        </w:numPr>
      </w:pPr>
      <w:r w:rsidRPr="00875FA1">
        <w:t>Uwagi dotyczą wszystkich części Projektu, niezależnych opracowań technicznych (stanowiących składniki</w:t>
      </w:r>
      <w:r w:rsidRPr="00875FA1">
        <w:br/>
        <w:t>lub podstawę opracowania Projektu) oraz Realizacji.</w:t>
      </w:r>
    </w:p>
    <w:p w14:paraId="2A8A4A78" w14:textId="77777777" w:rsidR="00EC7338" w:rsidRPr="00875FA1" w:rsidRDefault="00EC7338">
      <w:pPr>
        <w:pStyle w:val="Textbody"/>
        <w:numPr>
          <w:ilvl w:val="0"/>
          <w:numId w:val="144"/>
        </w:numPr>
      </w:pPr>
      <w:r w:rsidRPr="00875FA1">
        <w:t>Realizacja niezgodna z Projektem, w szczególności z uwagami i wymogami z punktu 2.4 jest podstawą</w:t>
      </w:r>
      <w:r w:rsidRPr="00875FA1">
        <w:br/>
        <w:t>do wstrzymania prowadzenia robót budowlanych przez PG, IK lub Zamawiającego. O możliwości wznowienia Realizacji decyduje wyłącznie PG.</w:t>
      </w:r>
    </w:p>
    <w:p w14:paraId="1657AC0C" w14:textId="77777777" w:rsidR="00EC7338" w:rsidRPr="00875FA1" w:rsidRDefault="00EC7338">
      <w:pPr>
        <w:pStyle w:val="Textbody"/>
        <w:numPr>
          <w:ilvl w:val="0"/>
          <w:numId w:val="144"/>
        </w:numPr>
      </w:pPr>
      <w:r w:rsidRPr="00875FA1">
        <w:t>Realizacja niezgodna z Projektem, w tym z uwagami i wymogami uwagami z punktu 2.4  dotyczącymi Realizacji nie jest podstawą do roszczeń wobec PG oraz PT, z jednoczesnym zwolnieniem z wszelkiej odpowiedzialności, i w pełnym jej zakresie.</w:t>
      </w:r>
    </w:p>
    <w:p w14:paraId="3C7002A7" w14:textId="77777777" w:rsidR="00EC7338" w:rsidRPr="00875FA1" w:rsidRDefault="00EC7338">
      <w:pPr>
        <w:pStyle w:val="Textbody"/>
        <w:numPr>
          <w:ilvl w:val="0"/>
          <w:numId w:val="144"/>
        </w:numPr>
      </w:pPr>
      <w:r w:rsidRPr="00875FA1">
        <w:t>Nie zastosowanie się do obowiązków określonych w Projekcie, w tym zawartych w uwagach i wymogach uwagami z punktu 2.4  będzie traktowane jako delikt zawodowy i dyscyplinarny oraz może podlegać zgłoszeniu właściwym jednostkom Nadzoru budowlanego i Izb Zawodowych.</w:t>
      </w:r>
    </w:p>
    <w:p w14:paraId="3022A6A6" w14:textId="77777777" w:rsidR="00EC7338" w:rsidRDefault="00EC7338">
      <w:pPr>
        <w:pStyle w:val="Textbody"/>
        <w:numPr>
          <w:ilvl w:val="0"/>
          <w:numId w:val="144"/>
        </w:numPr>
      </w:pPr>
      <w:r>
        <w:t xml:space="preserve">Wszyscy uczestnicy Realizacji mają obowiązek do rzetelnego informowania PG i IK o okolicznościach mających istotny wpływ na Realizację. </w:t>
      </w:r>
    </w:p>
    <w:p w14:paraId="3C5FE9F3" w14:textId="77777777" w:rsidR="00EC7338" w:rsidRDefault="00EC7338">
      <w:pPr>
        <w:pStyle w:val="Textbody"/>
        <w:numPr>
          <w:ilvl w:val="0"/>
          <w:numId w:val="144"/>
        </w:numPr>
      </w:pPr>
      <w:r>
        <w:t xml:space="preserve">Wszelkie spory i konflikty podczas Realizacji rozwiązuje PG. </w:t>
      </w:r>
    </w:p>
    <w:p w14:paraId="469ED93B" w14:textId="77777777" w:rsidR="00EC7338" w:rsidRDefault="00EC7338">
      <w:pPr>
        <w:pStyle w:val="Textbody"/>
        <w:numPr>
          <w:ilvl w:val="0"/>
          <w:numId w:val="144"/>
        </w:numPr>
      </w:pPr>
      <w:r>
        <w:t xml:space="preserve">Konflikt z PG wstrzymuje automatycznie Realizację (stanowi Istotny problem) do czasu polubownego rozwiązania sporu lub ogłoszenia prawomocnego orzeczenia sądu w sprawie będącej przedmiotem konfliktu. </w:t>
      </w:r>
    </w:p>
    <w:p w14:paraId="570090FC" w14:textId="77777777" w:rsidR="00EC7338" w:rsidRDefault="00EC7338">
      <w:pPr>
        <w:pStyle w:val="Textbody"/>
        <w:numPr>
          <w:ilvl w:val="0"/>
          <w:numId w:val="144"/>
        </w:numPr>
      </w:pPr>
      <w:r>
        <w:t>Realizacja podczas sporu</w:t>
      </w:r>
      <w:r w:rsidRPr="0009666B">
        <w:t xml:space="preserve"> stanowi Samowolę budowlaną</w:t>
      </w:r>
      <w:r>
        <w:t>.</w:t>
      </w:r>
    </w:p>
    <w:p w14:paraId="4BC70A9C" w14:textId="77777777" w:rsidR="00EC7338" w:rsidRDefault="00EC7338">
      <w:pPr>
        <w:pStyle w:val="Textbody"/>
        <w:numPr>
          <w:ilvl w:val="0"/>
          <w:numId w:val="144"/>
        </w:numPr>
      </w:pPr>
      <w:r w:rsidRPr="0009666B">
        <w:t>Realizacja podczas sporu</w:t>
      </w:r>
      <w:r>
        <w:t xml:space="preserve"> oraz skuteczna próba zmiany PG wbrew Umowie lub wbrew Ustawie stanowi Samowolę budowlaną oraz Czyn zabroniony określony w Ustawie.</w:t>
      </w:r>
    </w:p>
    <w:p w14:paraId="2DEECE33" w14:textId="77777777" w:rsidR="00EC7338" w:rsidRDefault="00EC7338">
      <w:pPr>
        <w:pStyle w:val="Textbody"/>
        <w:numPr>
          <w:ilvl w:val="0"/>
          <w:numId w:val="144"/>
        </w:numPr>
      </w:pPr>
      <w:r>
        <w:t>Projekt oraz Realizacja stanowią Utwór (architektoniczny, architektoniczno-urbanistyczny lub urbanistyczny)</w:t>
      </w:r>
      <w:r>
        <w:br/>
        <w:t>na mocy Ustawy i podlegają ochronie z mocy prawa.</w:t>
      </w:r>
    </w:p>
    <w:p w14:paraId="3D6957F7" w14:textId="77777777" w:rsidR="00EC7338" w:rsidRPr="00664132" w:rsidRDefault="00EC7338" w:rsidP="00EC7338">
      <w:pPr>
        <w:pStyle w:val="Nagwek3"/>
      </w:pPr>
      <w:bookmarkStart w:id="14" w:name="_Toc118888659"/>
      <w:bookmarkStart w:id="15" w:name="_Toc225994655"/>
      <w:r>
        <w:t>2.4.1. Uwagi dotyczące prac projektowych</w:t>
      </w:r>
      <w:bookmarkEnd w:id="14"/>
      <w:bookmarkEnd w:id="15"/>
    </w:p>
    <w:p w14:paraId="0D60659E" w14:textId="77777777" w:rsidR="00EC7338" w:rsidRDefault="00EC7338">
      <w:pPr>
        <w:pStyle w:val="Textbody"/>
        <w:numPr>
          <w:ilvl w:val="0"/>
          <w:numId w:val="138"/>
        </w:numPr>
      </w:pPr>
      <w:r>
        <w:t>Zakres, metodyka i dobór materiałów dla planowanych prac budowlanych dotyczących w szczególności wymienionych robót budowlanych są spójne ze względu na cel, któremu dokumentacja ma służyć.</w:t>
      </w:r>
    </w:p>
    <w:p w14:paraId="46270B6E" w14:textId="77777777" w:rsidR="00EC7338" w:rsidRDefault="00EC7338">
      <w:pPr>
        <w:pStyle w:val="Textbody"/>
        <w:numPr>
          <w:ilvl w:val="0"/>
          <w:numId w:val="138"/>
        </w:numPr>
      </w:pPr>
      <w:r>
        <w:t xml:space="preserve">Proces projektowy jest zagadnieniem otwartym do czasu skutecznego i zgodnego z wolą Twórcy zakończenia </w:t>
      </w:r>
      <w:r>
        <w:lastRenderedPageBreak/>
        <w:t>Realizacji. Proces projektowy dzieli się na dwie części:</w:t>
      </w:r>
    </w:p>
    <w:p w14:paraId="62EE5B2B" w14:textId="77777777" w:rsidR="00EC7338" w:rsidRDefault="00EC7338">
      <w:pPr>
        <w:pStyle w:val="Textbody"/>
        <w:numPr>
          <w:ilvl w:val="1"/>
          <w:numId w:val="138"/>
        </w:numPr>
      </w:pPr>
      <w:r>
        <w:t>Przygotowanie Projektu do czasu rozpoczęcia robót budowlanych dot. Realizacji</w:t>
      </w:r>
    </w:p>
    <w:p w14:paraId="6D2C6326" w14:textId="77777777" w:rsidR="00EC7338" w:rsidRDefault="00EC7338">
      <w:pPr>
        <w:pStyle w:val="Textbody"/>
        <w:numPr>
          <w:ilvl w:val="1"/>
          <w:numId w:val="138"/>
        </w:numPr>
      </w:pPr>
      <w:r>
        <w:t>Korygowanie rozwiązań poprzez akceptacje rozwiązań już przyjętych i zamiennych w ramach ONA</w:t>
      </w:r>
      <w:r>
        <w:br/>
        <w:t>i RNA, a niestanowiących procesu przygotowania Projektu, który do czasu rozpoczęcia robót budowlanych musi zostać w pełni rozliczony.</w:t>
      </w:r>
    </w:p>
    <w:p w14:paraId="5AE4A389" w14:textId="77777777" w:rsidR="00EC7338" w:rsidRDefault="00EC7338">
      <w:pPr>
        <w:pStyle w:val="Textbody"/>
        <w:numPr>
          <w:ilvl w:val="0"/>
          <w:numId w:val="138"/>
        </w:numPr>
      </w:pPr>
      <w:r>
        <w:t>Po procesie projektowym następuje proces nadzoru nad rzetelnym korzystaniem z Utworu, a w szczególności:</w:t>
      </w:r>
    </w:p>
    <w:p w14:paraId="1062ACFE" w14:textId="77777777" w:rsidR="00EC7338" w:rsidRDefault="00EC7338">
      <w:pPr>
        <w:pStyle w:val="Textbody"/>
        <w:numPr>
          <w:ilvl w:val="1"/>
          <w:numId w:val="138"/>
        </w:numPr>
      </w:pPr>
      <w:r>
        <w:t xml:space="preserve">Zbieranie informacji, opinii i wrażeń od użytkowników-odbiorców Realizacji. </w:t>
      </w:r>
    </w:p>
    <w:p w14:paraId="3493472B" w14:textId="77777777" w:rsidR="00EC7338" w:rsidRDefault="00EC7338">
      <w:pPr>
        <w:pStyle w:val="Textbody"/>
        <w:numPr>
          <w:ilvl w:val="1"/>
          <w:numId w:val="138"/>
        </w:numPr>
      </w:pPr>
      <w:r>
        <w:t>Kontrole stanu technicznego i stanu zachowania Utworu.</w:t>
      </w:r>
    </w:p>
    <w:p w14:paraId="111E0D9F" w14:textId="77777777" w:rsidR="00EC7338" w:rsidRPr="00664132" w:rsidRDefault="00EC7338" w:rsidP="00EC7338">
      <w:pPr>
        <w:pStyle w:val="Nagwek3"/>
      </w:pPr>
      <w:bookmarkStart w:id="16" w:name="_Toc118888660"/>
      <w:bookmarkStart w:id="17" w:name="_Toc225994656"/>
      <w:r>
        <w:t>2.4.2. Uwagi dotyczące Projektu</w:t>
      </w:r>
      <w:bookmarkEnd w:id="16"/>
      <w:bookmarkEnd w:id="17"/>
    </w:p>
    <w:p w14:paraId="48FD4DCD" w14:textId="77777777" w:rsidR="00EC7338" w:rsidRDefault="00EC7338">
      <w:pPr>
        <w:pStyle w:val="Textbody"/>
        <w:numPr>
          <w:ilvl w:val="0"/>
          <w:numId w:val="139"/>
        </w:numPr>
      </w:pPr>
      <w:r>
        <w:t>Część opisowa jest integralną częścią całego Projektu.</w:t>
      </w:r>
    </w:p>
    <w:p w14:paraId="389E7E6D" w14:textId="77777777" w:rsidR="00EC7338" w:rsidRDefault="00EC7338">
      <w:pPr>
        <w:pStyle w:val="Textbody"/>
        <w:numPr>
          <w:ilvl w:val="0"/>
          <w:numId w:val="139"/>
        </w:numPr>
      </w:pPr>
      <w:r>
        <w:t>Projekt stanowi opracowanie wystarczające do rozpoczęcia robót budowlanych nad Realizacją.</w:t>
      </w:r>
    </w:p>
    <w:p w14:paraId="3364E3FB" w14:textId="77777777" w:rsidR="00EC7338" w:rsidRPr="00664132" w:rsidRDefault="00EC7338" w:rsidP="00EC7338">
      <w:pPr>
        <w:pStyle w:val="Nagwek3"/>
      </w:pPr>
      <w:bookmarkStart w:id="18" w:name="_Toc118888661"/>
      <w:bookmarkStart w:id="19" w:name="_Toc225994657"/>
      <w:r>
        <w:t>2.4.3. Materiały, urządzenia i wyroby budowlane</w:t>
      </w:r>
      <w:bookmarkEnd w:id="18"/>
      <w:bookmarkEnd w:id="19"/>
    </w:p>
    <w:p w14:paraId="408AD97E" w14:textId="77777777" w:rsidR="00EC7338" w:rsidRDefault="00EC7338">
      <w:pPr>
        <w:pStyle w:val="Textbody"/>
        <w:numPr>
          <w:ilvl w:val="0"/>
          <w:numId w:val="140"/>
        </w:numPr>
      </w:pPr>
      <w:r w:rsidRPr="001B25C2">
        <w:t xml:space="preserve">Dobrane w Projekcie materiały, urządzenia i wyroby budowlane </w:t>
      </w:r>
      <w:r>
        <w:t>opisano nazwą produktu, nazwa producenta</w:t>
      </w:r>
      <w:r>
        <w:br/>
        <w:t>lub charakterystycznymi parametrami technicznymi. O decyzji PG o wyborze decydowały:</w:t>
      </w:r>
    </w:p>
    <w:p w14:paraId="29C6914A" w14:textId="77777777" w:rsidR="00EC7338" w:rsidRDefault="00EC7338">
      <w:pPr>
        <w:pStyle w:val="Textbody"/>
        <w:numPr>
          <w:ilvl w:val="1"/>
          <w:numId w:val="140"/>
        </w:numPr>
      </w:pPr>
      <w:r>
        <w:t>dostępność produktu,</w:t>
      </w:r>
    </w:p>
    <w:p w14:paraId="41C0878B" w14:textId="77777777" w:rsidR="00EC7338" w:rsidRDefault="00EC7338">
      <w:pPr>
        <w:pStyle w:val="Textbody"/>
        <w:numPr>
          <w:ilvl w:val="1"/>
          <w:numId w:val="140"/>
        </w:numPr>
      </w:pPr>
      <w:r>
        <w:t>analiza optymalności pomiędzy poziomem cenowym a jakością,</w:t>
      </w:r>
    </w:p>
    <w:p w14:paraId="121CBA2A" w14:textId="77777777" w:rsidR="00EC7338" w:rsidRDefault="00EC7338">
      <w:pPr>
        <w:pStyle w:val="Textbody"/>
        <w:numPr>
          <w:ilvl w:val="1"/>
          <w:numId w:val="140"/>
        </w:numPr>
      </w:pPr>
      <w:r>
        <w:t>jakość producenta, w tym: uwzględnianie reklamacji, okres gwarancji, jakość obsługi technicznej</w:t>
      </w:r>
    </w:p>
    <w:p w14:paraId="731E887D" w14:textId="77777777" w:rsidR="00EC7338" w:rsidRDefault="00EC7338">
      <w:pPr>
        <w:pStyle w:val="Textbody"/>
        <w:numPr>
          <w:ilvl w:val="1"/>
          <w:numId w:val="140"/>
        </w:numPr>
      </w:pPr>
      <w:r>
        <w:t>walor architektoniczny i artystyczny.</w:t>
      </w:r>
    </w:p>
    <w:p w14:paraId="75671C31" w14:textId="77777777" w:rsidR="00EC7338" w:rsidRDefault="00EC7338">
      <w:pPr>
        <w:pStyle w:val="Textbody"/>
        <w:numPr>
          <w:ilvl w:val="0"/>
          <w:numId w:val="140"/>
        </w:numPr>
      </w:pPr>
      <w:r>
        <w:t>Dobrane w Projekcie materiały, urządzenia i wyroby budowlane mogą podlegać korekcie w trakcie Realizacji</w:t>
      </w:r>
      <w:r>
        <w:br/>
        <w:t xml:space="preserve">na wniosek KB, INI lub IK, w procedurze </w:t>
      </w:r>
      <w:r>
        <w:rPr>
          <w:b/>
          <w:bCs/>
        </w:rPr>
        <w:t>K</w:t>
      </w:r>
      <w:r w:rsidRPr="00DA3D4B">
        <w:rPr>
          <w:b/>
          <w:bCs/>
        </w:rPr>
        <w:t>orekty rozwiązania</w:t>
      </w:r>
      <w:r>
        <w:t>, w przypadku:</w:t>
      </w:r>
    </w:p>
    <w:p w14:paraId="0FB17C83" w14:textId="77777777" w:rsidR="00EC7338" w:rsidRDefault="00EC7338">
      <w:pPr>
        <w:pStyle w:val="Textbody"/>
        <w:numPr>
          <w:ilvl w:val="1"/>
          <w:numId w:val="140"/>
        </w:numPr>
      </w:pPr>
      <w:r>
        <w:t>zastosowania ich niezgodnie z zaleceniami Producenta,</w:t>
      </w:r>
    </w:p>
    <w:p w14:paraId="2702790B" w14:textId="77777777" w:rsidR="00EC7338" w:rsidRDefault="00EC7338">
      <w:pPr>
        <w:pStyle w:val="Textbody"/>
        <w:numPr>
          <w:ilvl w:val="1"/>
          <w:numId w:val="140"/>
        </w:numPr>
      </w:pPr>
      <w:r>
        <w:t>usunięcia ich z obrotu gospodarczego przez Producenta.</w:t>
      </w:r>
    </w:p>
    <w:p w14:paraId="24EA7177" w14:textId="77777777" w:rsidR="00EC7338" w:rsidRDefault="00EC7338">
      <w:pPr>
        <w:pStyle w:val="Textbody"/>
        <w:numPr>
          <w:ilvl w:val="0"/>
          <w:numId w:val="140"/>
        </w:numPr>
      </w:pPr>
      <w:r>
        <w:t xml:space="preserve">Materiały, urządzenia i wyroby budowlane, dobrane na etapie Projektu mogą zostać zmienione w procedurze </w:t>
      </w:r>
      <w:r>
        <w:rPr>
          <w:b/>
          <w:bCs/>
        </w:rPr>
        <w:t>K</w:t>
      </w:r>
      <w:r w:rsidRPr="001B25C2">
        <w:rPr>
          <w:b/>
          <w:bCs/>
        </w:rPr>
        <w:t>onsultacji rozwiązań zamiennych</w:t>
      </w:r>
      <w:r>
        <w:t xml:space="preserve"> poprzedzonej wnioskiem formalnym KB lub INI na etapie Realizacji,</w:t>
      </w:r>
      <w:r>
        <w:br/>
        <w:t xml:space="preserve">a każdorazowo zatwierdzonego przez PG </w:t>
      </w:r>
      <w:r w:rsidRPr="00E62811">
        <w:rPr>
          <w:u w:val="single"/>
        </w:rPr>
        <w:t>wyłącznie w formie pisemnej.</w:t>
      </w:r>
    </w:p>
    <w:p w14:paraId="510FAD3C" w14:textId="77777777" w:rsidR="00EC7338" w:rsidRDefault="00EC7338">
      <w:pPr>
        <w:pStyle w:val="Textbody"/>
        <w:numPr>
          <w:ilvl w:val="0"/>
          <w:numId w:val="140"/>
        </w:numPr>
      </w:pPr>
      <w:r>
        <w:t>Materiały, urządzenia i wyroby budowlane, dobrane na etapie Projektu lub zmienione w procedurze Konsultacji rozwiązań zamiennych na etapie Realizacji muszą odpowiadać wymogom stawianym materiałom budowlanym dopuszczonym do użytku (dopuszczonym do obrotu) – posiadać odpowiednią dokumentację zezwalającą</w:t>
      </w:r>
      <w:r>
        <w:br/>
        <w:t>do zastosowania danego materiału, urządzenia lub wyrobu budowlanego.</w:t>
      </w:r>
    </w:p>
    <w:p w14:paraId="6175A9D1" w14:textId="77777777" w:rsidR="00EC7338" w:rsidRDefault="00EC7338">
      <w:pPr>
        <w:pStyle w:val="Textbody"/>
        <w:numPr>
          <w:ilvl w:val="0"/>
          <w:numId w:val="140"/>
        </w:numPr>
      </w:pPr>
      <w:r>
        <w:t>Do wykończenia wnętrz nie wolno stosować materiałów i wyrobów budowlanych, których produkty rozkładu termicznego są toksyczne lub intensywnie dymiące.</w:t>
      </w:r>
    </w:p>
    <w:p w14:paraId="7A009AA7" w14:textId="77777777" w:rsidR="00EC7338" w:rsidRPr="008325D4" w:rsidRDefault="00EC7338">
      <w:pPr>
        <w:pStyle w:val="Textbody"/>
        <w:numPr>
          <w:ilvl w:val="0"/>
          <w:numId w:val="140"/>
        </w:numPr>
        <w:rPr>
          <w:b/>
          <w:bCs/>
        </w:rPr>
      </w:pPr>
      <w:r w:rsidRPr="008325D4">
        <w:rPr>
          <w:b/>
          <w:bCs/>
        </w:rPr>
        <w:t>Wszystkie dostarczone na plac budowy Utworu materiały, urządzenia i wyroby budowlane wymagają uzyskania potwierdzenia przez PG prawidłowości doboru na etapie Projektu i Jego zgody</w:t>
      </w:r>
      <w:r>
        <w:rPr>
          <w:b/>
          <w:bCs/>
        </w:rPr>
        <w:br/>
      </w:r>
      <w:r w:rsidRPr="008325D4">
        <w:rPr>
          <w:b/>
          <w:bCs/>
        </w:rPr>
        <w:t>na zastosowanie w Realizacji.</w:t>
      </w:r>
    </w:p>
    <w:p w14:paraId="0439EFCF" w14:textId="77777777" w:rsidR="00EC7338" w:rsidRDefault="00EC7338">
      <w:pPr>
        <w:pStyle w:val="Textbody"/>
        <w:numPr>
          <w:ilvl w:val="0"/>
          <w:numId w:val="140"/>
        </w:numPr>
      </w:pPr>
      <w:r>
        <w:t xml:space="preserve">Przed wykonaniem prac montażowych (okładzin ściennych), tynkarskich i malarskich, stanowiących ostateczną warstwę wykończeniową należy wykonać próbę materiałową na min. dwóch powierzchniach, o zróżnicowanym nasyceniu światłem słonecznym </w:t>
      </w:r>
      <w:r w:rsidRPr="008325D4">
        <w:rPr>
          <w:u w:val="single"/>
        </w:rPr>
        <w:t>i uzyskać zgodę PG na realizację.</w:t>
      </w:r>
    </w:p>
    <w:p w14:paraId="3DB1847B" w14:textId="77777777" w:rsidR="00EC7338" w:rsidRPr="00177FE1" w:rsidRDefault="00EC7338">
      <w:pPr>
        <w:pStyle w:val="Textbody"/>
        <w:numPr>
          <w:ilvl w:val="0"/>
          <w:numId w:val="140"/>
        </w:numPr>
      </w:pPr>
      <w:r>
        <w:t>Przed wykonaniem robót montażowych (sufitów,</w:t>
      </w:r>
      <w:r w:rsidRPr="00B01F4E">
        <w:t xml:space="preserve"> drzwi i bram, okien i świetlików, </w:t>
      </w:r>
      <w:r>
        <w:t xml:space="preserve">parapetów, </w:t>
      </w:r>
      <w:r w:rsidRPr="00B01F4E">
        <w:t>opraw elektrycznych,</w:t>
      </w:r>
      <w:r>
        <w:t xml:space="preserve"> balustrad i pochwytów, zadaszeń, elementów wyposażenia stałego i instalacji), tynkarskich i malarskich, stanowiących ostateczną warstwę wykończeniową należy wykonać próbę materiałową na min. dwóch powierzchniach o wymiarach min. 1,5 x 1,5 m, o zróżnicowanym nasyceniu światłem słonecznym</w:t>
      </w:r>
      <w:r w:rsidRPr="00177FE1">
        <w:rPr>
          <w:u w:val="single"/>
        </w:rPr>
        <w:t xml:space="preserve"> i uzyskać </w:t>
      </w:r>
      <w:r w:rsidRPr="00177FE1">
        <w:rPr>
          <w:u w:val="single"/>
        </w:rPr>
        <w:lastRenderedPageBreak/>
        <w:t>zgodę PG na realizację.</w:t>
      </w:r>
    </w:p>
    <w:p w14:paraId="5E3449EF" w14:textId="77777777" w:rsidR="00EC7338" w:rsidRDefault="00EC7338">
      <w:pPr>
        <w:pStyle w:val="Textbody"/>
        <w:numPr>
          <w:ilvl w:val="0"/>
          <w:numId w:val="140"/>
        </w:numPr>
      </w:pPr>
      <w:r>
        <w:t>Przed wykonaniem robót wykończeniowych posadzek i schodów, stanowiących ostateczną warstwę wykończeniową należy wykonać próbę materiałową na min. dwóch powierzchniach</w:t>
      </w:r>
      <w:r w:rsidRPr="008325D4">
        <w:t xml:space="preserve"> o wymiarach min. 1,5 x 1,5 m</w:t>
      </w:r>
      <w:r>
        <w:t>, o zróżnicowanym nasyceniu światłem słonecznym</w:t>
      </w:r>
      <w:r w:rsidRPr="00177FE1">
        <w:rPr>
          <w:u w:val="single"/>
        </w:rPr>
        <w:t xml:space="preserve"> i uzyskać zgodę PG na realizację.</w:t>
      </w:r>
    </w:p>
    <w:p w14:paraId="17053B34" w14:textId="77777777" w:rsidR="00EC7338" w:rsidRDefault="00EC7338">
      <w:pPr>
        <w:pStyle w:val="Textbody"/>
        <w:numPr>
          <w:ilvl w:val="0"/>
          <w:numId w:val="140"/>
        </w:numPr>
      </w:pPr>
      <w:r>
        <w:t>Przed wykonaniem robót montażowych (wind, ścian mobilnych, wyposażenia stałego o charakterze mobilnym), należy przedstawić próbnik kolorystyczno-materiałowy do akcentacji</w:t>
      </w:r>
      <w:r w:rsidRPr="00177FE1">
        <w:rPr>
          <w:u w:val="single"/>
        </w:rPr>
        <w:t xml:space="preserve"> i uzyskać zgodę PG na realizację.</w:t>
      </w:r>
    </w:p>
    <w:p w14:paraId="3EBD0A84" w14:textId="77777777" w:rsidR="00EC7338" w:rsidRDefault="00EC7338">
      <w:pPr>
        <w:pStyle w:val="Textbody"/>
        <w:numPr>
          <w:ilvl w:val="0"/>
          <w:numId w:val="140"/>
        </w:numPr>
      </w:pPr>
      <w:r>
        <w:t>Przed dostarczeniem wyposażenia ruchomego (mebli, elementów dekoracyjnych), należy przedstawić próbnik kolorystyczno-materiałowy do akcentacji</w:t>
      </w:r>
      <w:r w:rsidRPr="00177FE1">
        <w:rPr>
          <w:u w:val="single"/>
        </w:rPr>
        <w:t xml:space="preserve"> i uzyskać zgodę PG na realizację</w:t>
      </w:r>
      <w:r w:rsidRPr="00177FE1">
        <w:t>, jeśli wyposażenie ruchome stanowiło element Projektu Wykonawczego lub Projektu Aranżacji wnętrz.</w:t>
      </w:r>
    </w:p>
    <w:p w14:paraId="75492E82" w14:textId="77777777" w:rsidR="00EC7338" w:rsidRDefault="00EC7338">
      <w:pPr>
        <w:pStyle w:val="Textbody"/>
        <w:numPr>
          <w:ilvl w:val="0"/>
          <w:numId w:val="140"/>
        </w:numPr>
      </w:pPr>
      <w:r>
        <w:t xml:space="preserve">Nie zastosowanie się do punktów 6-11 stanowi </w:t>
      </w:r>
      <w:r w:rsidRPr="008325D4">
        <w:rPr>
          <w:u w:val="single"/>
        </w:rPr>
        <w:t>samowolę budowlaną</w:t>
      </w:r>
      <w:r>
        <w:t>.</w:t>
      </w:r>
    </w:p>
    <w:p w14:paraId="138A3926" w14:textId="77777777" w:rsidR="00EC7338" w:rsidRDefault="00EC7338" w:rsidP="00EC7338">
      <w:pPr>
        <w:pStyle w:val="Nagwek3"/>
      </w:pPr>
      <w:bookmarkStart w:id="20" w:name="_Toc118888662"/>
      <w:bookmarkStart w:id="21" w:name="_Toc225994658"/>
      <w:r>
        <w:t>2.4.4. Wymagania dotyczące przygotowania Oferty przez Wykonawcę robót (oferenta)</w:t>
      </w:r>
      <w:bookmarkEnd w:id="20"/>
      <w:bookmarkEnd w:id="21"/>
    </w:p>
    <w:p w14:paraId="38BF2D76" w14:textId="77777777" w:rsidR="00EC7338" w:rsidRDefault="00EC7338">
      <w:pPr>
        <w:pStyle w:val="Textbody"/>
        <w:numPr>
          <w:ilvl w:val="0"/>
          <w:numId w:val="141"/>
        </w:numPr>
      </w:pPr>
      <w:r>
        <w:t>Przed sporządzeniem Oferty na wykonanie robót budowlanych należy szczegółowo zapoznać się</w:t>
      </w:r>
      <w:r>
        <w:br/>
        <w:t>z Projektem (częścią rysunkową i opisową wszystkich branż) oraz dokonać wizji lokalnej w terenie.</w:t>
      </w:r>
    </w:p>
    <w:p w14:paraId="193FECB9" w14:textId="77777777" w:rsidR="00EC7338" w:rsidRDefault="00EC7338">
      <w:pPr>
        <w:pStyle w:val="Textbody"/>
        <w:numPr>
          <w:ilvl w:val="0"/>
          <w:numId w:val="141"/>
        </w:numPr>
      </w:pPr>
      <w:r>
        <w:t>Przedstawiony w Projekcie i/lub opracowany na podstawie Projektu zakres robót, będący istotnym składnikiem Oferty nie powinien być traktowany jako ostateczny. W rozliczeniu końcowym Realizacji należy uwzględnić wszystkie prace konieczne do prawidłowego funkcjonowania obiektu, nawet jeśli nie zostały one uwzględnione w Projekcie.</w:t>
      </w:r>
    </w:p>
    <w:p w14:paraId="44693B6A" w14:textId="77777777" w:rsidR="00EC7338" w:rsidRDefault="00EC7338">
      <w:pPr>
        <w:pStyle w:val="Textbody"/>
        <w:numPr>
          <w:ilvl w:val="0"/>
          <w:numId w:val="141"/>
        </w:numPr>
      </w:pPr>
      <w:r>
        <w:t>Przy wykryciu Istotnych rozbieżności lub w przypadku pojawienia się wątpliwości, pytań czy niejasności należy niezwłocznie skontaktować się z PG,  PT i IK  w celu korekty Projektu i w celu przygotowania prawidłowej Oferty. Istotne rozbieżności zawsze należy interpretować na korzyść Zamawiającego.</w:t>
      </w:r>
    </w:p>
    <w:p w14:paraId="141932EB" w14:textId="77777777" w:rsidR="00EC7338" w:rsidRDefault="00EC7338">
      <w:pPr>
        <w:pStyle w:val="Textbody"/>
        <w:numPr>
          <w:ilvl w:val="0"/>
          <w:numId w:val="141"/>
        </w:numPr>
      </w:pPr>
      <w:r>
        <w:t>Rozpoczęcie Realizacji jest równoważne z:</w:t>
      </w:r>
    </w:p>
    <w:p w14:paraId="25C319F2" w14:textId="77777777" w:rsidR="00EC7338" w:rsidRDefault="00EC7338">
      <w:pPr>
        <w:pStyle w:val="Textbody"/>
        <w:numPr>
          <w:ilvl w:val="1"/>
          <w:numId w:val="141"/>
        </w:numPr>
      </w:pPr>
      <w:r>
        <w:t>odstąpieniem od wnoszenia uwag i korekt do Projektu,</w:t>
      </w:r>
    </w:p>
    <w:p w14:paraId="48C711B6" w14:textId="77777777" w:rsidR="00EC7338" w:rsidRDefault="00EC7338">
      <w:pPr>
        <w:pStyle w:val="Textbody"/>
        <w:numPr>
          <w:ilvl w:val="1"/>
          <w:numId w:val="141"/>
        </w:numPr>
      </w:pPr>
      <w:r>
        <w:t>potwierdzeniem przez Wykonawcę robót kompletności Projektu i zdolności do wykonania Realizacji zgodnej z Projektem,</w:t>
      </w:r>
    </w:p>
    <w:p w14:paraId="17FF40D2" w14:textId="77777777" w:rsidR="00EC7338" w:rsidRDefault="00EC7338">
      <w:pPr>
        <w:pStyle w:val="Textbody"/>
        <w:numPr>
          <w:ilvl w:val="1"/>
          <w:numId w:val="141"/>
        </w:numPr>
      </w:pPr>
      <w:r>
        <w:t>zamknięciem etapu sporządzania Projektu i rozpoczęcie etapu konsultowania się z PG, PT wyłącznie</w:t>
      </w:r>
      <w:r>
        <w:br/>
        <w:t>w ramach nadzoru autorskiego,</w:t>
      </w:r>
    </w:p>
    <w:p w14:paraId="366679A1" w14:textId="77777777" w:rsidR="00EC7338" w:rsidRPr="00D778D2" w:rsidRDefault="00EC7338">
      <w:pPr>
        <w:pStyle w:val="Textbody"/>
        <w:numPr>
          <w:ilvl w:val="1"/>
          <w:numId w:val="141"/>
        </w:numPr>
      </w:pPr>
      <w:r>
        <w:t>pełną świadomością i zgodą na wykonanie Realizacji.</w:t>
      </w:r>
    </w:p>
    <w:p w14:paraId="1454D7F4" w14:textId="77777777" w:rsidR="00EC7338" w:rsidRPr="00D778D2" w:rsidRDefault="00EC7338" w:rsidP="00EC7338">
      <w:pPr>
        <w:pStyle w:val="Nagwek3"/>
      </w:pPr>
      <w:bookmarkStart w:id="22" w:name="_Toc118888663"/>
      <w:bookmarkStart w:id="23" w:name="_Toc225994659"/>
      <w:r>
        <w:t>2</w:t>
      </w:r>
      <w:r w:rsidRPr="00D778D2">
        <w:t>.</w:t>
      </w:r>
      <w:r>
        <w:t>4</w:t>
      </w:r>
      <w:r w:rsidRPr="00D778D2">
        <w:t>.</w:t>
      </w:r>
      <w:r>
        <w:t>5</w:t>
      </w:r>
      <w:r w:rsidRPr="00D778D2">
        <w:t xml:space="preserve">. </w:t>
      </w:r>
      <w:r>
        <w:t>Wymagania dotyczące Realizacji</w:t>
      </w:r>
      <w:bookmarkEnd w:id="22"/>
      <w:bookmarkEnd w:id="23"/>
    </w:p>
    <w:p w14:paraId="15ED638A" w14:textId="77777777" w:rsidR="00EC7338" w:rsidRPr="001A0CAB" w:rsidRDefault="00EC7338">
      <w:pPr>
        <w:pStyle w:val="Textbody"/>
        <w:numPr>
          <w:ilvl w:val="0"/>
          <w:numId w:val="142"/>
        </w:numPr>
      </w:pPr>
      <w:r w:rsidRPr="00D778D2">
        <w:t xml:space="preserve">Wszystkie dane zamieszczone w </w:t>
      </w:r>
      <w:r w:rsidRPr="001A0CAB">
        <w:t>Projekcie</w:t>
      </w:r>
      <w:r w:rsidRPr="00D778D2">
        <w:t xml:space="preserve"> określające parametry budynku (kąty, wymiary, itp.) wymagają weryfikacji przed rozpoczęciem </w:t>
      </w:r>
      <w:r>
        <w:t xml:space="preserve">Realizacji </w:t>
      </w:r>
      <w:r w:rsidRPr="001A0CAB">
        <w:t>i w trakcie R</w:t>
      </w:r>
      <w:r w:rsidRPr="00D778D2">
        <w:t>ealizacji.</w:t>
      </w:r>
      <w:r w:rsidRPr="001A0CAB">
        <w:t xml:space="preserve"> O Istotnych rozbieżnościach pomiędzy Projektem</w:t>
      </w:r>
      <w:r>
        <w:t xml:space="preserve"> </w:t>
      </w:r>
      <w:r w:rsidRPr="001A0CAB">
        <w:t>a Realizacją należy obowiązkowo informować PG, PT i IK.</w:t>
      </w:r>
    </w:p>
    <w:p w14:paraId="4F106BF1" w14:textId="77777777" w:rsidR="00EC7338" w:rsidRDefault="00EC7338">
      <w:pPr>
        <w:pStyle w:val="Textbody"/>
        <w:numPr>
          <w:ilvl w:val="0"/>
          <w:numId w:val="142"/>
        </w:numPr>
      </w:pPr>
      <w:r>
        <w:t>Wszystkie stałe i ruchome elementy budynku, takie jak:</w:t>
      </w:r>
    </w:p>
    <w:p w14:paraId="4409C8FA" w14:textId="77777777" w:rsidR="00EC7338" w:rsidRDefault="00EC7338">
      <w:pPr>
        <w:pStyle w:val="Textbody"/>
        <w:numPr>
          <w:ilvl w:val="1"/>
          <w:numId w:val="142"/>
        </w:numPr>
      </w:pPr>
      <w:r>
        <w:t xml:space="preserve">elementy konstrukcyjne, </w:t>
      </w:r>
    </w:p>
    <w:p w14:paraId="46700326" w14:textId="77777777" w:rsidR="00EC7338" w:rsidRDefault="00EC7338">
      <w:pPr>
        <w:pStyle w:val="Textbody"/>
        <w:numPr>
          <w:ilvl w:val="1"/>
          <w:numId w:val="142"/>
        </w:numPr>
      </w:pPr>
      <w:r>
        <w:t>elementy wykończeniowe,</w:t>
      </w:r>
    </w:p>
    <w:p w14:paraId="5235AAF6" w14:textId="77777777" w:rsidR="00EC7338" w:rsidRDefault="00EC7338">
      <w:pPr>
        <w:pStyle w:val="Textbody"/>
        <w:numPr>
          <w:ilvl w:val="1"/>
          <w:numId w:val="142"/>
        </w:numPr>
      </w:pPr>
      <w:r>
        <w:t>sieci i instalacje infrastruktury technicznej,</w:t>
      </w:r>
    </w:p>
    <w:p w14:paraId="6FEC7741" w14:textId="77777777" w:rsidR="00EC7338" w:rsidRDefault="00EC7338">
      <w:pPr>
        <w:pStyle w:val="Textbody"/>
        <w:numPr>
          <w:ilvl w:val="1"/>
          <w:numId w:val="142"/>
        </w:numPr>
      </w:pPr>
      <w:r>
        <w:t>urządzenia infrastruktury technicznej,</w:t>
      </w:r>
    </w:p>
    <w:p w14:paraId="5DA7FB49" w14:textId="77777777" w:rsidR="00EC7338" w:rsidRDefault="00EC7338" w:rsidP="00EC7338">
      <w:pPr>
        <w:pStyle w:val="Textbody"/>
      </w:pPr>
      <w:r>
        <w:t>muszą spełniać wymagania zawarte w przepisach techniczno-budowlanych i normach, które ich dotyczą,</w:t>
      </w:r>
      <w:r>
        <w:br/>
        <w:t>w szczególności w zakresie:</w:t>
      </w:r>
    </w:p>
    <w:p w14:paraId="10601755" w14:textId="77777777" w:rsidR="00EC7338" w:rsidRDefault="00EC7338">
      <w:pPr>
        <w:pStyle w:val="Textbody"/>
        <w:numPr>
          <w:ilvl w:val="0"/>
          <w:numId w:val="143"/>
        </w:numPr>
        <w:ind w:left="1418"/>
      </w:pPr>
      <w:r>
        <w:t>jakości wykonania,</w:t>
      </w:r>
    </w:p>
    <w:p w14:paraId="516BDC5D" w14:textId="77777777" w:rsidR="00EC7338" w:rsidRDefault="00EC7338">
      <w:pPr>
        <w:pStyle w:val="Textbody"/>
        <w:numPr>
          <w:ilvl w:val="0"/>
          <w:numId w:val="143"/>
        </w:numPr>
        <w:ind w:left="1418"/>
      </w:pPr>
      <w:r>
        <w:t>parametrów nośności,</w:t>
      </w:r>
    </w:p>
    <w:p w14:paraId="31F1B660" w14:textId="77777777" w:rsidR="00EC7338" w:rsidRDefault="00EC7338">
      <w:pPr>
        <w:pStyle w:val="Textbody"/>
        <w:numPr>
          <w:ilvl w:val="0"/>
          <w:numId w:val="143"/>
        </w:numPr>
        <w:ind w:left="1418"/>
      </w:pPr>
      <w:r>
        <w:t>odporności na uszkodzenia mechaniczne,</w:t>
      </w:r>
    </w:p>
    <w:p w14:paraId="20EE4B81" w14:textId="77777777" w:rsidR="00EC7338" w:rsidRDefault="00EC7338">
      <w:pPr>
        <w:pStyle w:val="Textbody"/>
        <w:numPr>
          <w:ilvl w:val="0"/>
          <w:numId w:val="143"/>
        </w:numPr>
        <w:ind w:left="1418"/>
      </w:pPr>
      <w:r>
        <w:lastRenderedPageBreak/>
        <w:t>odporności na uszkodzenia chemiczne,</w:t>
      </w:r>
    </w:p>
    <w:p w14:paraId="70D36A67" w14:textId="77777777" w:rsidR="00EC7338" w:rsidRDefault="00EC7338">
      <w:pPr>
        <w:pStyle w:val="Textbody"/>
        <w:numPr>
          <w:ilvl w:val="0"/>
          <w:numId w:val="143"/>
        </w:numPr>
        <w:ind w:left="1418"/>
      </w:pPr>
      <w:r>
        <w:t>odporności od drgań,</w:t>
      </w:r>
    </w:p>
    <w:p w14:paraId="79A5E9C0" w14:textId="77777777" w:rsidR="00EC7338" w:rsidRDefault="00EC7338">
      <w:pPr>
        <w:pStyle w:val="Textbody"/>
        <w:numPr>
          <w:ilvl w:val="0"/>
          <w:numId w:val="143"/>
        </w:numPr>
        <w:ind w:left="1418"/>
      </w:pPr>
      <w:r>
        <w:t>odporności od promieniowania,</w:t>
      </w:r>
    </w:p>
    <w:p w14:paraId="6D056029" w14:textId="77777777" w:rsidR="00EC7338" w:rsidRDefault="00EC7338">
      <w:pPr>
        <w:pStyle w:val="Textbody"/>
        <w:numPr>
          <w:ilvl w:val="0"/>
          <w:numId w:val="143"/>
        </w:numPr>
        <w:ind w:left="1418"/>
      </w:pPr>
      <w:r>
        <w:t>odporności od elektryczności</w:t>
      </w:r>
    </w:p>
    <w:p w14:paraId="0246F704" w14:textId="77777777" w:rsidR="00EC7338" w:rsidRDefault="00EC7338">
      <w:pPr>
        <w:pStyle w:val="Textbody"/>
        <w:numPr>
          <w:ilvl w:val="0"/>
          <w:numId w:val="143"/>
        </w:numPr>
        <w:ind w:left="1418"/>
      </w:pPr>
      <w:r>
        <w:t>izolacyjności termicznej,</w:t>
      </w:r>
    </w:p>
    <w:p w14:paraId="777EFA24" w14:textId="77777777" w:rsidR="00EC7338" w:rsidRDefault="00EC7338">
      <w:pPr>
        <w:pStyle w:val="Textbody"/>
        <w:numPr>
          <w:ilvl w:val="0"/>
          <w:numId w:val="143"/>
        </w:numPr>
        <w:ind w:left="1418"/>
      </w:pPr>
      <w:r>
        <w:t>izolacyjności wilgotnościowej,</w:t>
      </w:r>
    </w:p>
    <w:p w14:paraId="5D4F1EEE" w14:textId="77777777" w:rsidR="00EC7338" w:rsidRDefault="00EC7338">
      <w:pPr>
        <w:pStyle w:val="Textbody"/>
        <w:numPr>
          <w:ilvl w:val="0"/>
          <w:numId w:val="143"/>
        </w:numPr>
        <w:ind w:left="1418"/>
      </w:pPr>
      <w:r>
        <w:t>izolacyjności akustycznej.</w:t>
      </w:r>
    </w:p>
    <w:p w14:paraId="3F6277F0" w14:textId="77777777" w:rsidR="00EC7338" w:rsidRPr="00D23F37" w:rsidRDefault="00EC7338">
      <w:pPr>
        <w:pStyle w:val="Textbody"/>
        <w:numPr>
          <w:ilvl w:val="0"/>
          <w:numId w:val="142"/>
        </w:numPr>
      </w:pPr>
      <w:r>
        <w:t xml:space="preserve">Roboty budowlane wykonywane podczas Realizacji należy wykonać pod nadzorem technicznym osób uprawnionych do kierowania określonym zakresem robót, według obowiązujących przepisów budowlanych, „Warunków technicznych wykonywania i odbioru robót budowlanych” </w:t>
      </w:r>
      <w:r>
        <w:rPr>
          <w:rFonts w:cs="Calibri"/>
        </w:rPr>
        <w:t>i przy zachowaniu przepisów BHP.</w:t>
      </w:r>
    </w:p>
    <w:p w14:paraId="3FA0061C" w14:textId="77777777" w:rsidR="00EC7338" w:rsidRDefault="00EC7338">
      <w:pPr>
        <w:pStyle w:val="Textbody"/>
        <w:numPr>
          <w:ilvl w:val="0"/>
          <w:numId w:val="142"/>
        </w:numPr>
      </w:pPr>
      <w:r>
        <w:t>Wszystkie wymiary i przyjęte w projekcie schematy należy sprawdzić na budowie w trakcie Realizacji, a przed wykonanie danych prac i robót budowlanych. Do obowiązków KB należy sprawdzenie przyjętych rozwiązań.</w:t>
      </w:r>
      <w:r>
        <w:br/>
        <w:t>W razie stwierdzenia Istotnego problemu lub, gdy przyjęte elementy konstrukcyjne są nieodpowiednie</w:t>
      </w:r>
      <w:r>
        <w:br/>
        <w:t>ze względu na przyjęte wymiary należy niezwłocznie powiadomić PG, PT, IK oraz INI.</w:t>
      </w:r>
    </w:p>
    <w:p w14:paraId="7917246E" w14:textId="77777777" w:rsidR="00EC7338" w:rsidRDefault="00EC7338">
      <w:pPr>
        <w:pStyle w:val="Textbody"/>
        <w:numPr>
          <w:ilvl w:val="0"/>
          <w:numId w:val="142"/>
        </w:numPr>
      </w:pPr>
      <w:r>
        <w:t xml:space="preserve">KB oraz INI są zobowiązani do informowania PG i IK o planowanych zmianach dotyczących zakresu i przebiegu Realizacji oraz o wystąpieniu Istotnych problemów pojawiających się podczas Realizacji. </w:t>
      </w:r>
    </w:p>
    <w:p w14:paraId="07DD7C03" w14:textId="77777777" w:rsidR="00EC7338" w:rsidRDefault="00EC7338">
      <w:pPr>
        <w:pStyle w:val="Textbody"/>
        <w:numPr>
          <w:ilvl w:val="0"/>
          <w:numId w:val="142"/>
        </w:numPr>
      </w:pPr>
      <w:r>
        <w:t>Wszystkie instalacje i sieci należy podłączyć do urządzeń (odbiorników) oraz przeprowadzić próby sprawności instalacji, sieci i urządzeń.</w:t>
      </w:r>
    </w:p>
    <w:p w14:paraId="56EB2FDE" w14:textId="77777777" w:rsidR="00EC7338" w:rsidRDefault="00EC7338">
      <w:pPr>
        <w:pStyle w:val="Textbody"/>
        <w:numPr>
          <w:ilvl w:val="0"/>
          <w:numId w:val="142"/>
        </w:numPr>
      </w:pPr>
      <w:r>
        <w:t>Wszystkie elementy konstrukcyjne i wykończeniowe, instalacje, sieci i urządzenia (odbiorniki) podlegają procedurze odbiorowej dokonanej przez PG, IK i INI.</w:t>
      </w:r>
    </w:p>
    <w:p w14:paraId="17983B02" w14:textId="77777777" w:rsidR="00EC7338" w:rsidRDefault="00EC7338">
      <w:pPr>
        <w:pStyle w:val="Textbody"/>
        <w:numPr>
          <w:ilvl w:val="0"/>
          <w:numId w:val="142"/>
        </w:numPr>
      </w:pPr>
      <w:bookmarkStart w:id="24" w:name="_Hlk110605483"/>
      <w:r>
        <w:t>Wnęki okienne/drzwiowe, jeśli w Projekcie nie określono inaczej, wykonać od zewnątrz do okna/drzwi w kolorystyce ściany zewnętrznej, od wewnątrz do okna/drzwi w kolorystyce ściany wewnętrznej. W przypadku otworu wykonać w kolorystyce zewnętrznej.</w:t>
      </w:r>
    </w:p>
    <w:bookmarkEnd w:id="24"/>
    <w:p w14:paraId="461C69A8" w14:textId="77777777" w:rsidR="00EC7338" w:rsidRDefault="00EC7338">
      <w:pPr>
        <w:pStyle w:val="Textbody"/>
        <w:numPr>
          <w:ilvl w:val="0"/>
          <w:numId w:val="142"/>
        </w:numPr>
      </w:pPr>
      <w:r>
        <w:t>Szklenie</w:t>
      </w:r>
      <w:r w:rsidRPr="00E62811">
        <w:t xml:space="preserve">, jeśli w Projekcie nie określono inaczej, wykonać </w:t>
      </w:r>
      <w:r>
        <w:t>jako szklenie zwykłe, w pełni transparentne, nie barwione i bez powłok/warstw wpływających na przezierność i barwę.</w:t>
      </w:r>
    </w:p>
    <w:p w14:paraId="4B0E3922" w14:textId="77777777" w:rsidR="00EC7338" w:rsidRDefault="00EC7338">
      <w:pPr>
        <w:pStyle w:val="Textbody"/>
        <w:numPr>
          <w:ilvl w:val="0"/>
          <w:numId w:val="142"/>
        </w:numPr>
      </w:pPr>
      <w:r>
        <w:t>Jeżeli z dokumentacji projektowej nie wynika bezspornie zakres wykonania prac projektowych lub w przypadku, gdy jest on rozbieżny z przedmiarem robót, należy przyjąć zakres wg decyzji PG.</w:t>
      </w:r>
    </w:p>
    <w:p w14:paraId="7BB2A4CA" w14:textId="77777777" w:rsidR="00EC7338" w:rsidRDefault="00EC7338">
      <w:pPr>
        <w:pStyle w:val="Textbody"/>
        <w:numPr>
          <w:ilvl w:val="0"/>
          <w:numId w:val="142"/>
        </w:numPr>
      </w:pPr>
      <w:r>
        <w:t>Jeżeli w projekcie nie określono zakresu wykonania okładzin ściennych, należy przyjąć okładziny ścienne na całości ściany, od posadzi po sufit podwieszony lub strop.</w:t>
      </w:r>
    </w:p>
    <w:p w14:paraId="0F68D89D" w14:textId="77777777" w:rsidR="00EC7338" w:rsidRDefault="00EC7338">
      <w:pPr>
        <w:pStyle w:val="Textbody"/>
        <w:numPr>
          <w:ilvl w:val="0"/>
          <w:numId w:val="142"/>
        </w:numPr>
      </w:pPr>
      <w:r>
        <w:t>Przedmiar robót oraz specyfikacje techniczne wykonania i odbioru robót budowlanych stanowią dokumenty pomocnicze w stosunku do Projektu. W przypadku wykrycia rozbieżności pomiędzy przedmiarem a Projektem lub specyfikacją a Projektem należy przyjąć rozwiązania z Projektu jako prawidłowe.</w:t>
      </w:r>
    </w:p>
    <w:p w14:paraId="444AC2FF" w14:textId="77777777" w:rsidR="00EC7338" w:rsidRDefault="00EC7338">
      <w:pPr>
        <w:pStyle w:val="Textbody"/>
        <w:numPr>
          <w:ilvl w:val="0"/>
          <w:numId w:val="142"/>
        </w:numPr>
      </w:pPr>
      <w:r>
        <w:t>Po zakończeniu Realizacji KB zobowiązany jest do sporządzenia dokumentacji powykonawczej, zatwierdzonej przez PG, IK oraz INI.</w:t>
      </w:r>
    </w:p>
    <w:p w14:paraId="07E5248F" w14:textId="032780D0" w:rsidR="00A74BE9" w:rsidRDefault="00EC7338" w:rsidP="00EC7338">
      <w:pPr>
        <w:suppressAutoHyphens w:val="0"/>
        <w:spacing w:before="0"/>
        <w:rPr>
          <w:b/>
          <w:w w:val="90"/>
          <w:sz w:val="32"/>
          <w:szCs w:val="32"/>
        </w:rPr>
      </w:pPr>
      <w:r w:rsidRPr="008325D4">
        <w:rPr>
          <w:b/>
          <w:bCs/>
        </w:rPr>
        <w:t>Realizacja po ukończeniu przez Wykonawcę Robót musi zostać pisemnie zatwierdzona przez PG (podpis odręczny), niezależnie od oświadczenia KB o zgodności Realizacji z Projektem</w:t>
      </w:r>
      <w:r>
        <w:rPr>
          <w:b/>
          <w:bCs/>
        </w:rPr>
        <w:t>.</w:t>
      </w:r>
      <w:r w:rsidR="00A74BE9">
        <w:br w:type="page"/>
      </w:r>
    </w:p>
    <w:p w14:paraId="639D3886" w14:textId="385C1A6E" w:rsidR="00CC6226" w:rsidRDefault="00CC6226" w:rsidP="00D55DBC">
      <w:pPr>
        <w:pStyle w:val="Nagwek1"/>
      </w:pPr>
      <w:bookmarkStart w:id="25" w:name="_Toc225994660"/>
      <w:r>
        <w:lastRenderedPageBreak/>
        <w:t>I</w:t>
      </w:r>
      <w:r w:rsidRPr="00AE4680">
        <w:t xml:space="preserve">. </w:t>
      </w:r>
      <w:r>
        <w:t>PROJEKT WYKONAWCZY - OPIS</w:t>
      </w:r>
      <w:bookmarkEnd w:id="25"/>
    </w:p>
    <w:p w14:paraId="58E4A41B" w14:textId="77777777" w:rsidR="00255705" w:rsidRDefault="0006528B" w:rsidP="00255705">
      <w:pPr>
        <w:pStyle w:val="Nagwek1"/>
      </w:pPr>
      <w:bookmarkStart w:id="26" w:name="_Toc90374223"/>
      <w:bookmarkStart w:id="27" w:name="_Toc225994661"/>
      <w:r>
        <w:t>1</w:t>
      </w:r>
      <w:r w:rsidR="004F27B8" w:rsidRPr="006B57FC">
        <w:t xml:space="preserve">. </w:t>
      </w:r>
      <w:r w:rsidR="004F27B8">
        <w:t>Zagospodarowanie terenu</w:t>
      </w:r>
      <w:bookmarkStart w:id="28" w:name="_Toc77004296"/>
      <w:bookmarkStart w:id="29" w:name="_Toc90374230"/>
      <w:bookmarkEnd w:id="26"/>
      <w:bookmarkEnd w:id="27"/>
    </w:p>
    <w:p w14:paraId="75AF935B" w14:textId="4F2ED9F2" w:rsidR="000F5773" w:rsidRPr="00255705" w:rsidRDefault="00255705" w:rsidP="00255705">
      <w:r>
        <w:t>Bez zmian.</w:t>
      </w:r>
    </w:p>
    <w:p w14:paraId="58E1C38A" w14:textId="28E945F9" w:rsidR="00946C63" w:rsidRPr="00A86104" w:rsidRDefault="0006528B" w:rsidP="00946C63">
      <w:pPr>
        <w:pStyle w:val="Nagwek1"/>
      </w:pPr>
      <w:bookmarkStart w:id="30" w:name="_Toc90374233"/>
      <w:bookmarkStart w:id="31" w:name="_Toc225994662"/>
      <w:bookmarkEnd w:id="28"/>
      <w:bookmarkEnd w:id="29"/>
      <w:r>
        <w:t>2</w:t>
      </w:r>
      <w:r w:rsidR="00946C63" w:rsidRPr="00A86104">
        <w:t>. Architektura</w:t>
      </w:r>
      <w:bookmarkEnd w:id="30"/>
      <w:bookmarkEnd w:id="31"/>
    </w:p>
    <w:p w14:paraId="781DD7C7" w14:textId="3ADE714D" w:rsidR="00946C63" w:rsidRPr="001C04C9" w:rsidRDefault="00255705" w:rsidP="00946C63">
      <w:pPr>
        <w:pStyle w:val="Nagwek2"/>
      </w:pPr>
      <w:bookmarkStart w:id="32" w:name="_Toc90374235"/>
      <w:bookmarkStart w:id="33" w:name="_Toc225994663"/>
      <w:r>
        <w:t>2</w:t>
      </w:r>
      <w:r w:rsidR="00946C63" w:rsidRPr="001C04C9">
        <w:t>.</w:t>
      </w:r>
      <w:r>
        <w:t>1</w:t>
      </w:r>
      <w:r w:rsidR="00946C63" w:rsidRPr="001C04C9">
        <w:t>. Tynki,  zaprawy, kleje</w:t>
      </w:r>
      <w:bookmarkEnd w:id="32"/>
      <w:bookmarkEnd w:id="33"/>
    </w:p>
    <w:tbl>
      <w:tblPr>
        <w:tblStyle w:val="Tabela-Siatka"/>
        <w:tblW w:w="0" w:type="auto"/>
        <w:tblBorders>
          <w:left w:val="none" w:sz="0" w:space="0" w:color="auto"/>
          <w:bottom w:val="single" w:sz="18" w:space="0" w:color="auto"/>
          <w:right w:val="none" w:sz="0" w:space="0" w:color="auto"/>
          <w:insideV w:val="none" w:sz="0" w:space="0" w:color="auto"/>
        </w:tblBorders>
        <w:tblLook w:val="04A0" w:firstRow="1" w:lastRow="0" w:firstColumn="1" w:lastColumn="0" w:noHBand="0" w:noVBand="1"/>
      </w:tblPr>
      <w:tblGrid>
        <w:gridCol w:w="3119"/>
        <w:gridCol w:w="3685"/>
        <w:gridCol w:w="2268"/>
      </w:tblGrid>
      <w:tr w:rsidR="001C04C9" w:rsidRPr="001C04C9" w14:paraId="4315E889" w14:textId="77777777" w:rsidTr="001B4E28">
        <w:trPr>
          <w:trHeight w:val="710"/>
        </w:trPr>
        <w:tc>
          <w:tcPr>
            <w:tcW w:w="3119" w:type="dxa"/>
          </w:tcPr>
          <w:p w14:paraId="00123827" w14:textId="6071BBCA" w:rsidR="00946C63" w:rsidRPr="001C04C9" w:rsidRDefault="001B4E28" w:rsidP="001A357B">
            <w:pPr>
              <w:pStyle w:val="Textbody"/>
              <w:ind w:left="227" w:hanging="227"/>
              <w:jc w:val="left"/>
            </w:pPr>
            <w:r>
              <w:t>A</w:t>
            </w:r>
            <w:r w:rsidR="00946C63" w:rsidRPr="001C04C9">
              <w:t>. Tynki wewnętrzne</w:t>
            </w:r>
            <w:r w:rsidR="00946C63" w:rsidRPr="001C04C9">
              <w:br/>
              <w:t>pomieszczenia ogólne:</w:t>
            </w:r>
          </w:p>
        </w:tc>
        <w:tc>
          <w:tcPr>
            <w:tcW w:w="3685" w:type="dxa"/>
          </w:tcPr>
          <w:p w14:paraId="6AAEE47D" w14:textId="380D804B" w:rsidR="008B75AA" w:rsidRPr="001C04C9" w:rsidRDefault="008B75AA">
            <w:pPr>
              <w:pStyle w:val="LTabela-P2"/>
              <w:ind w:left="456" w:hanging="426"/>
            </w:pPr>
            <w:r w:rsidRPr="001C04C9">
              <w:t>Tynk gipsowy</w:t>
            </w:r>
          </w:p>
          <w:p w14:paraId="5600F33A" w14:textId="2AB130EE" w:rsidR="00946C63" w:rsidRPr="001C04C9" w:rsidRDefault="00946C63">
            <w:pPr>
              <w:pStyle w:val="LTabela-P2"/>
              <w:ind w:left="456" w:hanging="426"/>
            </w:pPr>
            <w:r w:rsidRPr="001C04C9">
              <w:t>Gładź szpachlowa</w:t>
            </w:r>
          </w:p>
        </w:tc>
        <w:tc>
          <w:tcPr>
            <w:tcW w:w="2268" w:type="dxa"/>
            <w:shd w:val="clear" w:color="auto" w:fill="F2F2F2" w:themeFill="background1" w:themeFillShade="F2"/>
          </w:tcPr>
          <w:p w14:paraId="7D7FE7B6" w14:textId="77777777" w:rsidR="00946C63" w:rsidRPr="009B1D04" w:rsidRDefault="00946C63" w:rsidP="00132B83">
            <w:pPr>
              <w:rPr>
                <w:b/>
                <w:bCs/>
                <w:color w:val="F2F2F2" w:themeColor="background1" w:themeShade="F2"/>
              </w:rPr>
            </w:pPr>
            <w:proofErr w:type="spellStart"/>
            <w:r w:rsidRPr="009B1D04">
              <w:rPr>
                <w:color w:val="F2F2F2" w:themeColor="background1" w:themeShade="F2"/>
              </w:rPr>
              <w:t>Ceresit</w:t>
            </w:r>
            <w:proofErr w:type="spellEnd"/>
            <w:r w:rsidRPr="009B1D04">
              <w:rPr>
                <w:color w:val="F2F2F2" w:themeColor="background1" w:themeShade="F2"/>
              </w:rPr>
              <w:t xml:space="preserve"> / </w:t>
            </w:r>
            <w:r w:rsidRPr="009B1D04">
              <w:rPr>
                <w:b/>
                <w:bCs/>
                <w:color w:val="F2F2F2" w:themeColor="background1" w:themeShade="F2"/>
              </w:rPr>
              <w:t>IN 35</w:t>
            </w:r>
          </w:p>
          <w:p w14:paraId="2EE93152" w14:textId="77777777" w:rsidR="00946C63" w:rsidRPr="009B1D04" w:rsidRDefault="00946C63" w:rsidP="00132B83">
            <w:pPr>
              <w:rPr>
                <w:color w:val="F2F2F2" w:themeColor="background1" w:themeShade="F2"/>
              </w:rPr>
            </w:pPr>
            <w:r w:rsidRPr="009B1D04">
              <w:rPr>
                <w:i/>
                <w:iCs/>
                <w:color w:val="F2F2F2" w:themeColor="background1" w:themeShade="F2"/>
              </w:rPr>
              <w:t>lub równoważny</w:t>
            </w:r>
          </w:p>
        </w:tc>
      </w:tr>
      <w:tr w:rsidR="001C04C9" w:rsidRPr="001C04C9" w14:paraId="78ABBC28" w14:textId="77777777" w:rsidTr="001B4E28">
        <w:tc>
          <w:tcPr>
            <w:tcW w:w="3119" w:type="dxa"/>
          </w:tcPr>
          <w:p w14:paraId="3A86B021" w14:textId="15F96F47" w:rsidR="00946C63" w:rsidRPr="001C04C9" w:rsidRDefault="001B4E28" w:rsidP="001A357B">
            <w:pPr>
              <w:pStyle w:val="Textbody"/>
              <w:ind w:left="227" w:hanging="227"/>
              <w:jc w:val="left"/>
            </w:pPr>
            <w:r>
              <w:t>B</w:t>
            </w:r>
            <w:r w:rsidR="00946C63" w:rsidRPr="001C04C9">
              <w:t>. Tynki wewnętrzne</w:t>
            </w:r>
            <w:r w:rsidR="00946C63" w:rsidRPr="001C04C9">
              <w:br/>
              <w:t>pomieszczenia sanitarne:</w:t>
            </w:r>
          </w:p>
        </w:tc>
        <w:tc>
          <w:tcPr>
            <w:tcW w:w="3685" w:type="dxa"/>
          </w:tcPr>
          <w:p w14:paraId="5C1FAC17" w14:textId="77777777" w:rsidR="00946C63" w:rsidRPr="001C04C9" w:rsidRDefault="00946C63">
            <w:pPr>
              <w:pStyle w:val="LTabela-P2"/>
              <w:ind w:left="456" w:hanging="426"/>
            </w:pPr>
            <w:r w:rsidRPr="001C04C9">
              <w:t>Tynk cementowo-wapienny</w:t>
            </w:r>
          </w:p>
        </w:tc>
        <w:tc>
          <w:tcPr>
            <w:tcW w:w="2268" w:type="dxa"/>
            <w:shd w:val="clear" w:color="auto" w:fill="F2F2F2" w:themeFill="background1" w:themeFillShade="F2"/>
          </w:tcPr>
          <w:p w14:paraId="4619E0D9" w14:textId="77777777" w:rsidR="00946C63" w:rsidRPr="009B1D04" w:rsidRDefault="00946C63" w:rsidP="00132B83">
            <w:pPr>
              <w:rPr>
                <w:b/>
                <w:bCs/>
                <w:color w:val="F2F2F2" w:themeColor="background1" w:themeShade="F2"/>
              </w:rPr>
            </w:pPr>
            <w:proofErr w:type="spellStart"/>
            <w:r w:rsidRPr="009B1D04">
              <w:rPr>
                <w:color w:val="F2F2F2" w:themeColor="background1" w:themeShade="F2"/>
              </w:rPr>
              <w:t>Ceresit</w:t>
            </w:r>
            <w:proofErr w:type="spellEnd"/>
            <w:r w:rsidRPr="009B1D04">
              <w:rPr>
                <w:color w:val="F2F2F2" w:themeColor="background1" w:themeShade="F2"/>
              </w:rPr>
              <w:t xml:space="preserve"> / </w:t>
            </w:r>
            <w:r w:rsidRPr="009B1D04">
              <w:rPr>
                <w:b/>
                <w:bCs/>
                <w:color w:val="F2F2F2" w:themeColor="background1" w:themeShade="F2"/>
              </w:rPr>
              <w:t>CT 22</w:t>
            </w:r>
          </w:p>
          <w:p w14:paraId="69D3AD49" w14:textId="77777777" w:rsidR="00946C63" w:rsidRPr="009B1D04" w:rsidRDefault="00946C63" w:rsidP="00132B83">
            <w:pPr>
              <w:rPr>
                <w:color w:val="F2F2F2" w:themeColor="background1" w:themeShade="F2"/>
              </w:rPr>
            </w:pPr>
            <w:r w:rsidRPr="009B1D04">
              <w:rPr>
                <w:i/>
                <w:iCs/>
                <w:color w:val="F2F2F2" w:themeColor="background1" w:themeShade="F2"/>
              </w:rPr>
              <w:t>lub równoważny</w:t>
            </w:r>
          </w:p>
        </w:tc>
      </w:tr>
      <w:tr w:rsidR="001C04C9" w:rsidRPr="001C04C9" w14:paraId="128CFD4E" w14:textId="77777777" w:rsidTr="001B4E28">
        <w:tc>
          <w:tcPr>
            <w:tcW w:w="3119" w:type="dxa"/>
          </w:tcPr>
          <w:p w14:paraId="6F5E4749" w14:textId="0B6B0B18" w:rsidR="00946C63" w:rsidRPr="001C04C9" w:rsidRDefault="001B4E28" w:rsidP="001A357B">
            <w:pPr>
              <w:pStyle w:val="Textbody"/>
              <w:ind w:left="227" w:hanging="227"/>
              <w:jc w:val="left"/>
            </w:pPr>
            <w:r>
              <w:t>C</w:t>
            </w:r>
            <w:r w:rsidR="00946C63" w:rsidRPr="001C04C9">
              <w:t>. Kleje do montażu płytek</w:t>
            </w:r>
            <w:r w:rsidR="00946C63" w:rsidRPr="001C04C9">
              <w:br/>
              <w:t>w pom</w:t>
            </w:r>
            <w:r>
              <w:t xml:space="preserve">. </w:t>
            </w:r>
            <w:r w:rsidR="00946C63" w:rsidRPr="001C04C9">
              <w:t>higieniczno-sanitarnych</w:t>
            </w:r>
          </w:p>
        </w:tc>
        <w:tc>
          <w:tcPr>
            <w:tcW w:w="3685" w:type="dxa"/>
          </w:tcPr>
          <w:p w14:paraId="0EE1A5FF" w14:textId="77777777" w:rsidR="00946C63" w:rsidRPr="001C04C9" w:rsidRDefault="00946C63">
            <w:pPr>
              <w:pStyle w:val="LTabela-P2"/>
              <w:ind w:left="456" w:hanging="426"/>
            </w:pPr>
            <w:r w:rsidRPr="001C04C9">
              <w:t>Wysoko elastyczna zaprawa klejowa cienkowarstwowa</w:t>
            </w:r>
          </w:p>
        </w:tc>
        <w:tc>
          <w:tcPr>
            <w:tcW w:w="2268" w:type="dxa"/>
            <w:shd w:val="clear" w:color="auto" w:fill="F2F2F2" w:themeFill="background1" w:themeFillShade="F2"/>
          </w:tcPr>
          <w:p w14:paraId="01A9DF76" w14:textId="77777777" w:rsidR="00946C63" w:rsidRPr="009B1D04" w:rsidRDefault="00946C63" w:rsidP="00132B83">
            <w:pPr>
              <w:rPr>
                <w:color w:val="F2F2F2" w:themeColor="background1" w:themeShade="F2"/>
              </w:rPr>
            </w:pPr>
            <w:proofErr w:type="spellStart"/>
            <w:r w:rsidRPr="009B1D04">
              <w:rPr>
                <w:color w:val="F2F2F2" w:themeColor="background1" w:themeShade="F2"/>
              </w:rPr>
              <w:t>Sopro</w:t>
            </w:r>
            <w:proofErr w:type="spellEnd"/>
            <w:r w:rsidRPr="009B1D04">
              <w:rPr>
                <w:color w:val="F2F2F2" w:themeColor="background1" w:themeShade="F2"/>
              </w:rPr>
              <w:t xml:space="preserve"> / No.1 400</w:t>
            </w:r>
          </w:p>
          <w:p w14:paraId="6CEE71B4" w14:textId="77777777" w:rsidR="00946C63" w:rsidRPr="009B1D04" w:rsidRDefault="00946C63" w:rsidP="00132B83">
            <w:pPr>
              <w:rPr>
                <w:color w:val="F2F2F2" w:themeColor="background1" w:themeShade="F2"/>
              </w:rPr>
            </w:pPr>
            <w:r w:rsidRPr="009B1D04">
              <w:rPr>
                <w:i/>
                <w:iCs/>
                <w:color w:val="F2F2F2" w:themeColor="background1" w:themeShade="F2"/>
              </w:rPr>
              <w:t>lub równoważny</w:t>
            </w:r>
          </w:p>
        </w:tc>
      </w:tr>
      <w:tr w:rsidR="001C04C9" w:rsidRPr="001C04C9" w14:paraId="44100653" w14:textId="77777777" w:rsidTr="001B4E28">
        <w:tc>
          <w:tcPr>
            <w:tcW w:w="3119" w:type="dxa"/>
            <w:shd w:val="clear" w:color="auto" w:fill="D5DCE4" w:themeFill="text2" w:themeFillTint="33"/>
          </w:tcPr>
          <w:p w14:paraId="45DE628A" w14:textId="77777777" w:rsidR="00946C63" w:rsidRPr="001C04C9" w:rsidRDefault="00946C63" w:rsidP="001A357B">
            <w:pPr>
              <w:pStyle w:val="Textbody"/>
              <w:ind w:left="227" w:hanging="227"/>
              <w:jc w:val="left"/>
              <w:rPr>
                <w:b/>
                <w:bCs/>
              </w:rPr>
            </w:pPr>
            <w:r w:rsidRPr="001C04C9">
              <w:rPr>
                <w:b/>
                <w:bCs/>
              </w:rPr>
              <w:t>Uwagi i wytyczne:</w:t>
            </w:r>
          </w:p>
        </w:tc>
        <w:tc>
          <w:tcPr>
            <w:tcW w:w="5953" w:type="dxa"/>
            <w:gridSpan w:val="2"/>
            <w:shd w:val="clear" w:color="auto" w:fill="D5DCE4" w:themeFill="text2" w:themeFillTint="33"/>
          </w:tcPr>
          <w:p w14:paraId="7F7733BA" w14:textId="77777777" w:rsidR="00946C63" w:rsidRPr="001C04C9" w:rsidRDefault="00946C63">
            <w:pPr>
              <w:pStyle w:val="LTabela-P1"/>
              <w:ind w:left="360" w:hanging="360"/>
            </w:pPr>
            <w:r w:rsidRPr="001C04C9">
              <w:t>Wszystkie ściany wykończyć na gładko.</w:t>
            </w:r>
          </w:p>
          <w:p w14:paraId="2B6A168B" w14:textId="77777777" w:rsidR="00946C63" w:rsidRPr="001C04C9" w:rsidRDefault="00946C63">
            <w:pPr>
              <w:pStyle w:val="LTabela-P1"/>
              <w:ind w:left="360" w:hanging="360"/>
            </w:pPr>
            <w:r w:rsidRPr="001C04C9">
              <w:t>Tynki poniżej poziomu terenu: nienasiąkliwe.</w:t>
            </w:r>
          </w:p>
          <w:p w14:paraId="1FEF8D64" w14:textId="77777777" w:rsidR="00946C63" w:rsidRPr="001C04C9" w:rsidRDefault="00946C63">
            <w:pPr>
              <w:pStyle w:val="LTabela-P1"/>
              <w:ind w:left="360" w:hanging="360"/>
            </w:pPr>
            <w:r w:rsidRPr="001C04C9">
              <w:t>Stosować preparaty gruntujące dla danego systemu.</w:t>
            </w:r>
          </w:p>
        </w:tc>
      </w:tr>
    </w:tbl>
    <w:p w14:paraId="35CF858E" w14:textId="77777777" w:rsidR="00946C63" w:rsidRPr="001C04C9" w:rsidRDefault="00946C63" w:rsidP="00946C63">
      <w:pPr>
        <w:rPr>
          <w:rFonts w:cs="Arial"/>
        </w:rPr>
      </w:pPr>
      <w:r w:rsidRPr="001C04C9">
        <w:rPr>
          <w:rFonts w:cs="Arial"/>
        </w:rPr>
        <w:t>►</w:t>
      </w:r>
    </w:p>
    <w:p w14:paraId="359B2784" w14:textId="50EDA2D5" w:rsidR="00946C63" w:rsidRDefault="00255705" w:rsidP="00946C63">
      <w:pPr>
        <w:pStyle w:val="Nagwek2"/>
      </w:pPr>
      <w:bookmarkStart w:id="34" w:name="_Toc90374236"/>
      <w:bookmarkStart w:id="35" w:name="_Toc225994664"/>
      <w:r>
        <w:t>2</w:t>
      </w:r>
      <w:r w:rsidR="00946C63" w:rsidRPr="004C7898">
        <w:t>.</w:t>
      </w:r>
      <w:r>
        <w:t>2</w:t>
      </w:r>
      <w:r w:rsidR="00946C63" w:rsidRPr="004C7898">
        <w:t>. Okładziny ścienne</w:t>
      </w:r>
      <w:bookmarkEnd w:id="34"/>
      <w:bookmarkEnd w:id="35"/>
    </w:p>
    <w:p w14:paraId="0D535E78" w14:textId="0659AEEC" w:rsidR="00A913F0" w:rsidRPr="00A913F0" w:rsidRDefault="00255705" w:rsidP="00A913F0">
      <w:pPr>
        <w:pStyle w:val="Nagwek3"/>
      </w:pPr>
      <w:bookmarkStart w:id="36" w:name="_Toc225994665"/>
      <w:r>
        <w:t>2</w:t>
      </w:r>
      <w:r w:rsidR="00A913F0">
        <w:t>.</w:t>
      </w:r>
      <w:r>
        <w:t>2</w:t>
      </w:r>
      <w:r w:rsidR="00A913F0">
        <w:t>.</w:t>
      </w:r>
      <w:r w:rsidR="00DD0179">
        <w:t>1</w:t>
      </w:r>
      <w:r w:rsidR="00A913F0">
        <w:t>. Okładziny wewnętrzne</w:t>
      </w:r>
      <w:bookmarkEnd w:id="36"/>
    </w:p>
    <w:tbl>
      <w:tblPr>
        <w:tblStyle w:val="Tabela-Siatka"/>
        <w:tblW w:w="0" w:type="auto"/>
        <w:tblBorders>
          <w:left w:val="none" w:sz="0" w:space="0" w:color="auto"/>
          <w:bottom w:val="single" w:sz="18" w:space="0" w:color="auto"/>
          <w:right w:val="none" w:sz="0" w:space="0" w:color="auto"/>
          <w:insideV w:val="none" w:sz="0" w:space="0" w:color="auto"/>
        </w:tblBorders>
        <w:tblLook w:val="04A0" w:firstRow="1" w:lastRow="0" w:firstColumn="1" w:lastColumn="0" w:noHBand="0" w:noVBand="1"/>
      </w:tblPr>
      <w:tblGrid>
        <w:gridCol w:w="1985"/>
        <w:gridCol w:w="4819"/>
        <w:gridCol w:w="2288"/>
      </w:tblGrid>
      <w:tr w:rsidR="00337609" w:rsidRPr="00B62C40" w14:paraId="7DD5CD5F" w14:textId="77777777" w:rsidTr="00255705">
        <w:tc>
          <w:tcPr>
            <w:tcW w:w="1985" w:type="dxa"/>
          </w:tcPr>
          <w:p w14:paraId="1E15ED83" w14:textId="11E176E6" w:rsidR="00337609" w:rsidRPr="002A0733" w:rsidRDefault="00C94453" w:rsidP="00337609">
            <w:pPr>
              <w:pStyle w:val="Textbody"/>
              <w:ind w:left="0"/>
              <w:jc w:val="left"/>
              <w:rPr>
                <w:b/>
                <w:bCs/>
              </w:rPr>
            </w:pPr>
            <w:r>
              <w:rPr>
                <w:b/>
                <w:bCs/>
              </w:rPr>
              <w:t>Farba</w:t>
            </w:r>
          </w:p>
        </w:tc>
        <w:tc>
          <w:tcPr>
            <w:tcW w:w="4819" w:type="dxa"/>
          </w:tcPr>
          <w:p w14:paraId="405BACA4" w14:textId="77777777" w:rsidR="00337609" w:rsidRDefault="00337609" w:rsidP="00337609">
            <w:pPr>
              <w:pStyle w:val="LTabela-P2"/>
              <w:ind w:left="456" w:hanging="426"/>
            </w:pPr>
            <w:r w:rsidRPr="004C1461">
              <w:t>Farba akrylowa</w:t>
            </w:r>
          </w:p>
          <w:p w14:paraId="17FAF27C" w14:textId="77777777" w:rsidR="00337609" w:rsidRDefault="00337609" w:rsidP="00337609">
            <w:pPr>
              <w:pStyle w:val="LTabela-P2"/>
              <w:ind w:left="456" w:hanging="426"/>
            </w:pPr>
            <w:r w:rsidRPr="004C1461">
              <w:t>Technologia enkapsulacji</w:t>
            </w:r>
          </w:p>
          <w:p w14:paraId="11354FE6" w14:textId="5F7BF6D7" w:rsidR="00337609" w:rsidRPr="004C1461" w:rsidRDefault="00337609" w:rsidP="00337609">
            <w:pPr>
              <w:pStyle w:val="LTabela-P2"/>
              <w:ind w:left="456" w:hanging="426"/>
            </w:pPr>
            <w:r w:rsidRPr="004C1461">
              <w:t>system barwienia „</w:t>
            </w:r>
            <w:proofErr w:type="spellStart"/>
            <w:r w:rsidRPr="004C1461">
              <w:t>Avatint</w:t>
            </w:r>
            <w:proofErr w:type="spellEnd"/>
            <w:r w:rsidRPr="004C1461">
              <w:t>”</w:t>
            </w:r>
            <w:r w:rsidR="00C94453">
              <w:t xml:space="preserve">, kolor: </w:t>
            </w:r>
            <w:r w:rsidR="00C94453" w:rsidRPr="00C94453">
              <w:t>White / Pearl</w:t>
            </w:r>
          </w:p>
          <w:p w14:paraId="4A456B38" w14:textId="4546DDA8" w:rsidR="00337609" w:rsidRPr="00B62C40" w:rsidRDefault="00337609" w:rsidP="00337609">
            <w:pPr>
              <w:pStyle w:val="LTabela-P2"/>
              <w:ind w:left="456" w:hanging="426"/>
              <w:rPr>
                <w:color w:val="FF0000"/>
              </w:rPr>
            </w:pPr>
            <w:r w:rsidRPr="004C1461">
              <w:t>Zakres: pomieszczenia ogólne i higieniczno-sanitarne</w:t>
            </w:r>
          </w:p>
        </w:tc>
        <w:tc>
          <w:tcPr>
            <w:tcW w:w="2288" w:type="dxa"/>
            <w:shd w:val="clear" w:color="auto" w:fill="F2F2F2" w:themeFill="background1" w:themeFillShade="F2"/>
          </w:tcPr>
          <w:p w14:paraId="45307F8E" w14:textId="4EAA473F" w:rsidR="00337609" w:rsidRPr="00C94453" w:rsidRDefault="00337609" w:rsidP="00132B83">
            <w:pPr>
              <w:rPr>
                <w:color w:val="F2F2F2" w:themeColor="background1" w:themeShade="F2"/>
                <w:lang w:val="it-IT"/>
              </w:rPr>
            </w:pPr>
            <w:r w:rsidRPr="00C94453">
              <w:rPr>
                <w:color w:val="F2F2F2" w:themeColor="background1" w:themeShade="F2"/>
                <w:lang w:val="it-IT"/>
              </w:rPr>
              <w:t xml:space="preserve">Tikkurila / </w:t>
            </w:r>
            <w:r w:rsidRPr="00C94453">
              <w:rPr>
                <w:b/>
                <w:bCs/>
                <w:color w:val="F2F2F2" w:themeColor="background1" w:themeShade="F2"/>
                <w:lang w:val="it-IT"/>
              </w:rPr>
              <w:t xml:space="preserve">Optiva Matt [5] </w:t>
            </w:r>
            <w:r w:rsidRPr="00C94453">
              <w:rPr>
                <w:b/>
                <w:bCs/>
                <w:color w:val="F2F2F2" w:themeColor="background1" w:themeShade="F2"/>
                <w:lang w:val="it-IT"/>
              </w:rPr>
              <w:br/>
              <w:t>Optiva White / Pearl</w:t>
            </w:r>
          </w:p>
          <w:p w14:paraId="642F18C3" w14:textId="709A3942" w:rsidR="00337609" w:rsidRPr="00C94453" w:rsidRDefault="00337609" w:rsidP="00132B83">
            <w:pPr>
              <w:rPr>
                <w:color w:val="F2F2F2" w:themeColor="background1" w:themeShade="F2"/>
              </w:rPr>
            </w:pPr>
            <w:r w:rsidRPr="00C94453">
              <w:rPr>
                <w:i/>
                <w:iCs/>
                <w:color w:val="F2F2F2" w:themeColor="background1" w:themeShade="F2"/>
              </w:rPr>
              <w:t>lub równoważny</w:t>
            </w:r>
          </w:p>
        </w:tc>
      </w:tr>
    </w:tbl>
    <w:p w14:paraId="21599967" w14:textId="77777777" w:rsidR="00946C63" w:rsidRPr="009B49B8" w:rsidRDefault="00946C63" w:rsidP="00946C63">
      <w:pPr>
        <w:rPr>
          <w:rFonts w:cs="Arial"/>
        </w:rPr>
      </w:pPr>
      <w:r w:rsidRPr="009B49B8">
        <w:rPr>
          <w:rFonts w:cs="Arial"/>
        </w:rPr>
        <w:t>►</w:t>
      </w:r>
    </w:p>
    <w:p w14:paraId="5BECB1C1" w14:textId="77777777" w:rsidR="00946C63" w:rsidRPr="00B62C40" w:rsidRDefault="00946C63" w:rsidP="00946C63">
      <w:pPr>
        <w:suppressAutoHyphens w:val="0"/>
        <w:spacing w:before="0"/>
        <w:rPr>
          <w:b/>
          <w:color w:val="FF0000"/>
          <w:w w:val="90"/>
          <w:sz w:val="26"/>
          <w:szCs w:val="26"/>
        </w:rPr>
      </w:pPr>
      <w:r w:rsidRPr="00B62C40">
        <w:rPr>
          <w:color w:val="FF0000"/>
        </w:rPr>
        <w:br w:type="page"/>
      </w:r>
    </w:p>
    <w:p w14:paraId="2AA8339F" w14:textId="39E9807C" w:rsidR="00946C63" w:rsidRPr="00C15BB7" w:rsidRDefault="00255705" w:rsidP="00946C63">
      <w:pPr>
        <w:pStyle w:val="Nagwek2"/>
      </w:pPr>
      <w:bookmarkStart w:id="37" w:name="_Toc90374244"/>
      <w:bookmarkStart w:id="38" w:name="_Toc225994666"/>
      <w:r>
        <w:lastRenderedPageBreak/>
        <w:t>2</w:t>
      </w:r>
      <w:r w:rsidR="00946C63" w:rsidRPr="00C15BB7">
        <w:t>.</w:t>
      </w:r>
      <w:r>
        <w:t>3</w:t>
      </w:r>
      <w:r w:rsidR="00946C63" w:rsidRPr="00C15BB7">
        <w:t>. Drzwi</w:t>
      </w:r>
      <w:bookmarkEnd w:id="37"/>
      <w:bookmarkEnd w:id="38"/>
    </w:p>
    <w:p w14:paraId="11D1368D" w14:textId="78DACDA1" w:rsidR="00946C63" w:rsidRPr="000C0ECF" w:rsidRDefault="00255705" w:rsidP="00946C63">
      <w:pPr>
        <w:pStyle w:val="Nagwek3"/>
      </w:pPr>
      <w:bookmarkStart w:id="39" w:name="_Toc90374245"/>
      <w:bookmarkStart w:id="40" w:name="_Toc225994667"/>
      <w:r>
        <w:t>2</w:t>
      </w:r>
      <w:r w:rsidR="00946C63" w:rsidRPr="000C0ECF">
        <w:t>.</w:t>
      </w:r>
      <w:r>
        <w:t>3</w:t>
      </w:r>
      <w:r w:rsidR="00946C63" w:rsidRPr="000C0ECF">
        <w:t>.1. Drzwi zewnętrzne</w:t>
      </w:r>
      <w:bookmarkEnd w:id="39"/>
      <w:bookmarkEnd w:id="40"/>
    </w:p>
    <w:tbl>
      <w:tblPr>
        <w:tblStyle w:val="Tabela-Siatka"/>
        <w:tblW w:w="0" w:type="auto"/>
        <w:tblBorders>
          <w:left w:val="none" w:sz="0" w:space="0" w:color="auto"/>
          <w:bottom w:val="single" w:sz="18" w:space="0" w:color="auto"/>
          <w:right w:val="none" w:sz="0" w:space="0" w:color="auto"/>
          <w:insideV w:val="none" w:sz="0" w:space="0" w:color="auto"/>
        </w:tblBorders>
        <w:tblLook w:val="04A0" w:firstRow="1" w:lastRow="0" w:firstColumn="1" w:lastColumn="0" w:noHBand="0" w:noVBand="1"/>
      </w:tblPr>
      <w:tblGrid>
        <w:gridCol w:w="1418"/>
        <w:gridCol w:w="5245"/>
        <w:gridCol w:w="2409"/>
      </w:tblGrid>
      <w:tr w:rsidR="00DC5A85" w:rsidRPr="000C0ECF" w14:paraId="3DD8BF6C" w14:textId="77777777" w:rsidTr="006717C9">
        <w:tc>
          <w:tcPr>
            <w:tcW w:w="9072" w:type="dxa"/>
            <w:gridSpan w:val="3"/>
          </w:tcPr>
          <w:p w14:paraId="24507657" w14:textId="30344836" w:rsidR="00DC5A85" w:rsidRPr="000C0ECF" w:rsidRDefault="00DC5A85" w:rsidP="00CF15BC">
            <w:r w:rsidRPr="00DC5A85">
              <w:rPr>
                <w:i/>
                <w:iCs/>
              </w:rPr>
              <w:t>Tabela elementów równoważnych</w:t>
            </w:r>
          </w:p>
        </w:tc>
      </w:tr>
      <w:tr w:rsidR="000C0ECF" w:rsidRPr="000C0ECF" w14:paraId="6996C9CF" w14:textId="77777777" w:rsidTr="00B3148E">
        <w:tc>
          <w:tcPr>
            <w:tcW w:w="1418" w:type="dxa"/>
          </w:tcPr>
          <w:p w14:paraId="22268642" w14:textId="58BE6578" w:rsidR="00946C63" w:rsidRPr="00DD0179" w:rsidRDefault="00946C63" w:rsidP="001A357B">
            <w:pPr>
              <w:pStyle w:val="Textbody"/>
              <w:ind w:left="0"/>
              <w:jc w:val="left"/>
            </w:pPr>
            <w:r w:rsidRPr="00DD0179">
              <w:rPr>
                <w:b/>
                <w:bCs/>
              </w:rPr>
              <w:t>D</w:t>
            </w:r>
            <w:r w:rsidR="003B2475" w:rsidRPr="00DD0179">
              <w:rPr>
                <w:b/>
                <w:bCs/>
              </w:rPr>
              <w:t>z</w:t>
            </w:r>
            <w:r w:rsidRPr="00DD0179">
              <w:rPr>
                <w:b/>
                <w:bCs/>
              </w:rPr>
              <w:t>01</w:t>
            </w:r>
          </w:p>
        </w:tc>
        <w:tc>
          <w:tcPr>
            <w:tcW w:w="5245" w:type="dxa"/>
          </w:tcPr>
          <w:p w14:paraId="1A132CD5" w14:textId="77777777" w:rsidR="00520FA3" w:rsidRPr="00DD0179" w:rsidRDefault="00520FA3" w:rsidP="00520FA3">
            <w:pPr>
              <w:pStyle w:val="LTabela-P1"/>
              <w:ind w:left="360" w:hanging="360"/>
              <w:rPr>
                <w:b/>
                <w:bCs/>
              </w:rPr>
            </w:pPr>
            <w:r w:rsidRPr="00DD0179">
              <w:rPr>
                <w:b/>
                <w:bCs/>
              </w:rPr>
              <w:t>Skrzydło:</w:t>
            </w:r>
          </w:p>
          <w:p w14:paraId="6CABAB43" w14:textId="711D4C66" w:rsidR="00520FA3" w:rsidRDefault="00520FA3" w:rsidP="00520FA3">
            <w:pPr>
              <w:pStyle w:val="LTabela-P2"/>
            </w:pPr>
            <w:r w:rsidRPr="00DD0179">
              <w:t xml:space="preserve">Pełne, dwuskrzydłowe, </w:t>
            </w:r>
            <w:r w:rsidR="00DF73F8">
              <w:t>drewniane</w:t>
            </w:r>
          </w:p>
          <w:p w14:paraId="3BDD3D2F" w14:textId="1FF9175E" w:rsidR="00F56E40" w:rsidRPr="00DD0179" w:rsidRDefault="00F56E40" w:rsidP="00F56E40">
            <w:pPr>
              <w:pStyle w:val="LTabela-P2"/>
            </w:pPr>
            <w:r>
              <w:t xml:space="preserve">Oba skrzydła czynne, </w:t>
            </w:r>
            <w:proofErr w:type="spellStart"/>
            <w:r>
              <w:t>bezprzylgowe</w:t>
            </w:r>
            <w:proofErr w:type="spellEnd"/>
          </w:p>
          <w:p w14:paraId="599B74D0" w14:textId="063FF3D5" w:rsidR="00F56E40" w:rsidRPr="00DD0179" w:rsidRDefault="00F56E40" w:rsidP="00520FA3">
            <w:pPr>
              <w:pStyle w:val="LTabela-P2"/>
            </w:pPr>
            <w:r>
              <w:t>Min. szerokość skrzydła 90cm</w:t>
            </w:r>
          </w:p>
          <w:p w14:paraId="10D618E9" w14:textId="0947A11B" w:rsidR="00520FA3" w:rsidRPr="00DD0179" w:rsidRDefault="00520FA3" w:rsidP="00520FA3">
            <w:pPr>
              <w:pStyle w:val="LTabela-P2"/>
            </w:pPr>
            <w:r w:rsidRPr="00DD0179">
              <w:t xml:space="preserve">kolor : </w:t>
            </w:r>
            <w:r w:rsidR="008A6A17" w:rsidRPr="00DD0179">
              <w:rPr>
                <w:rFonts w:hint="eastAsia"/>
              </w:rPr>
              <w:t>RAL 6005</w:t>
            </w:r>
            <w:r w:rsidR="00F56E40">
              <w:t>, obustronnie</w:t>
            </w:r>
          </w:p>
          <w:p w14:paraId="4BAA9B8E" w14:textId="25C76755" w:rsidR="00F56E40" w:rsidRDefault="00520FA3" w:rsidP="00F56E40">
            <w:pPr>
              <w:pStyle w:val="LTabela-P2"/>
            </w:pPr>
            <w:r w:rsidRPr="00DD0179">
              <w:t>Przeszklenie transparentne 100%</w:t>
            </w:r>
          </w:p>
          <w:p w14:paraId="21CB3923" w14:textId="0C488D78" w:rsidR="00F56E40" w:rsidRDefault="00F56E40" w:rsidP="00520FA3">
            <w:pPr>
              <w:pStyle w:val="LTabela-P2"/>
            </w:pPr>
            <w:r>
              <w:t>Oba skrzydła czynne</w:t>
            </w:r>
          </w:p>
          <w:p w14:paraId="00A57604" w14:textId="2EC85D34" w:rsidR="00261A9B" w:rsidRDefault="00261A9B" w:rsidP="00520FA3">
            <w:pPr>
              <w:pStyle w:val="LTabela-P2"/>
            </w:pPr>
            <w:r>
              <w:t>Drzwi wyposażyć w elektrozamek</w:t>
            </w:r>
          </w:p>
          <w:p w14:paraId="0B9BC063" w14:textId="648A4000" w:rsidR="00261A9B" w:rsidRPr="00DD0179" w:rsidRDefault="00261A9B" w:rsidP="00261A9B">
            <w:pPr>
              <w:pStyle w:val="LTabela-P2"/>
              <w:jc w:val="left"/>
            </w:pPr>
            <w:r>
              <w:t>Skrzydła drzwiowe wzmocnić pod montaż siłowników</w:t>
            </w:r>
            <w:r>
              <w:br/>
              <w:t>i samozamykaczy</w:t>
            </w:r>
          </w:p>
          <w:p w14:paraId="3F4ED628" w14:textId="77777777" w:rsidR="00520FA3" w:rsidRPr="00DD0179" w:rsidRDefault="00520FA3" w:rsidP="00520FA3">
            <w:pPr>
              <w:pStyle w:val="LTabela-P1"/>
              <w:ind w:left="360" w:hanging="360"/>
              <w:rPr>
                <w:b/>
                <w:bCs/>
              </w:rPr>
            </w:pPr>
            <w:r w:rsidRPr="00DD0179">
              <w:rPr>
                <w:b/>
                <w:bCs/>
              </w:rPr>
              <w:t>Ościeżnica:</w:t>
            </w:r>
          </w:p>
          <w:p w14:paraId="4E7A8031" w14:textId="406CCB19" w:rsidR="00520FA3" w:rsidRPr="00DD0179" w:rsidRDefault="00DF73F8" w:rsidP="00520FA3">
            <w:pPr>
              <w:pStyle w:val="LTabela-P2"/>
              <w:rPr>
                <w:b/>
                <w:bCs/>
              </w:rPr>
            </w:pPr>
            <w:r>
              <w:t>drewniana</w:t>
            </w:r>
            <w:r w:rsidR="008A6A17" w:rsidRPr="00DD0179">
              <w:t>,</w:t>
            </w:r>
            <w:r w:rsidR="00520FA3" w:rsidRPr="00DD0179">
              <w:rPr>
                <w:rFonts w:hint="eastAsia"/>
              </w:rPr>
              <w:t xml:space="preserve"> kolor : </w:t>
            </w:r>
            <w:r w:rsidR="008A6A17" w:rsidRPr="00DD0179">
              <w:rPr>
                <w:rFonts w:hint="eastAsia"/>
              </w:rPr>
              <w:t>RAL 6005</w:t>
            </w:r>
          </w:p>
          <w:p w14:paraId="4C94BDED" w14:textId="77777777" w:rsidR="00520FA3" w:rsidRPr="00DD0179" w:rsidRDefault="00520FA3" w:rsidP="00520FA3">
            <w:pPr>
              <w:pStyle w:val="LTabela-P1"/>
              <w:rPr>
                <w:b/>
                <w:bCs/>
              </w:rPr>
            </w:pPr>
            <w:r w:rsidRPr="00DD0179">
              <w:rPr>
                <w:b/>
                <w:bCs/>
              </w:rPr>
              <w:t>Całość:</w:t>
            </w:r>
          </w:p>
          <w:p w14:paraId="01471D0B" w14:textId="341ADD57" w:rsidR="00520FA3" w:rsidRPr="00DD0179" w:rsidRDefault="00520FA3" w:rsidP="00520FA3">
            <w:pPr>
              <w:pStyle w:val="LTabela-P2"/>
            </w:pPr>
            <w:r w:rsidRPr="00DD0179">
              <w:t>Naświetle przeszklone</w:t>
            </w:r>
          </w:p>
          <w:p w14:paraId="1E1B6241" w14:textId="77777777" w:rsidR="00CF15BC" w:rsidRDefault="00520FA3" w:rsidP="00520FA3">
            <w:pPr>
              <w:pStyle w:val="LTabela-P2"/>
            </w:pPr>
            <w:r w:rsidRPr="00DD0179">
              <w:t>Stopień ochrony antywłamaniowej: min. RC4</w:t>
            </w:r>
          </w:p>
          <w:p w14:paraId="33B98B25" w14:textId="0A8372ED" w:rsidR="00261A9B" w:rsidRPr="00DD0179" w:rsidRDefault="00261A9B" w:rsidP="00261A9B">
            <w:pPr>
              <w:pStyle w:val="LTabela-P2"/>
              <w:jc w:val="left"/>
            </w:pPr>
            <w:r>
              <w:t>Drzwi w zestawie z samozamykaczem i siłownikiem</w:t>
            </w:r>
            <w:r>
              <w:br/>
              <w:t xml:space="preserve">do automatycznego otwierania (wywołanego czują ruchu) </w:t>
            </w:r>
            <w:r>
              <w:br/>
              <w:t>i awaryjnego otwarcia celem napowietrzenia</w:t>
            </w:r>
          </w:p>
        </w:tc>
        <w:tc>
          <w:tcPr>
            <w:tcW w:w="2409" w:type="dxa"/>
            <w:shd w:val="clear" w:color="auto" w:fill="F2F2F2" w:themeFill="background1" w:themeFillShade="F2"/>
          </w:tcPr>
          <w:p w14:paraId="3CF6F80C" w14:textId="05AA1F43" w:rsidR="00946C63" w:rsidRPr="00DC5A85" w:rsidRDefault="00946C63" w:rsidP="00CF15BC">
            <w:pPr>
              <w:rPr>
                <w:color w:val="F2F2F2" w:themeColor="background1" w:themeShade="F2"/>
              </w:rPr>
            </w:pPr>
          </w:p>
        </w:tc>
      </w:tr>
      <w:tr w:rsidR="00CF15BC" w:rsidRPr="000C0ECF" w14:paraId="38201B5A" w14:textId="77777777" w:rsidTr="00B3148E">
        <w:tc>
          <w:tcPr>
            <w:tcW w:w="1418" w:type="dxa"/>
          </w:tcPr>
          <w:p w14:paraId="0EB44973" w14:textId="0042883C" w:rsidR="00CF15BC" w:rsidRPr="00DD0179" w:rsidRDefault="00CF15BC" w:rsidP="00CF15BC">
            <w:pPr>
              <w:pStyle w:val="Textbody"/>
              <w:ind w:left="0"/>
              <w:jc w:val="left"/>
              <w:rPr>
                <w:b/>
                <w:bCs/>
              </w:rPr>
            </w:pPr>
            <w:r w:rsidRPr="00DD0179">
              <w:rPr>
                <w:b/>
                <w:bCs/>
              </w:rPr>
              <w:t>Dz0</w:t>
            </w:r>
            <w:r w:rsidR="00520FA3" w:rsidRPr="00DD0179">
              <w:rPr>
                <w:b/>
                <w:bCs/>
              </w:rPr>
              <w:t>2, Dz03</w:t>
            </w:r>
          </w:p>
        </w:tc>
        <w:tc>
          <w:tcPr>
            <w:tcW w:w="5245" w:type="dxa"/>
          </w:tcPr>
          <w:p w14:paraId="65EF52A5" w14:textId="77777777" w:rsidR="00CF15BC" w:rsidRPr="00DD0179" w:rsidRDefault="00CF15BC" w:rsidP="00CF15BC">
            <w:pPr>
              <w:pStyle w:val="LTabela-P1"/>
              <w:ind w:left="360" w:hanging="360"/>
              <w:rPr>
                <w:b/>
                <w:bCs/>
              </w:rPr>
            </w:pPr>
            <w:r w:rsidRPr="00DD0179">
              <w:rPr>
                <w:b/>
                <w:bCs/>
              </w:rPr>
              <w:t>Skrzydło:</w:t>
            </w:r>
          </w:p>
          <w:p w14:paraId="225A921D" w14:textId="740DA014" w:rsidR="00520FA3" w:rsidRPr="00DD0179" w:rsidRDefault="00CF15BC" w:rsidP="00CF15BC">
            <w:pPr>
              <w:pStyle w:val="LTabela-P2"/>
            </w:pPr>
            <w:r w:rsidRPr="00DD0179">
              <w:t xml:space="preserve">Przeszklone, </w:t>
            </w:r>
            <w:r w:rsidR="00653354">
              <w:t>jedno</w:t>
            </w:r>
            <w:r w:rsidRPr="00DD0179">
              <w:t xml:space="preserve">skrzydłowe, </w:t>
            </w:r>
            <w:r w:rsidR="00DF73F8">
              <w:t>drewniane</w:t>
            </w:r>
            <w:r w:rsidRPr="00DD0179">
              <w:t xml:space="preserve">, </w:t>
            </w:r>
          </w:p>
          <w:p w14:paraId="29427875" w14:textId="25B59749" w:rsidR="00CF15BC" w:rsidRPr="00DD0179" w:rsidRDefault="00CF15BC" w:rsidP="00CF15BC">
            <w:pPr>
              <w:pStyle w:val="LTabela-P2"/>
            </w:pPr>
            <w:r w:rsidRPr="00DD0179">
              <w:t xml:space="preserve">kolor : </w:t>
            </w:r>
            <w:r w:rsidR="00F56E40" w:rsidRPr="00DD0179">
              <w:rPr>
                <w:rFonts w:hint="eastAsia"/>
              </w:rPr>
              <w:t>RAL 6005</w:t>
            </w:r>
            <w:r w:rsidR="00F56E40">
              <w:t>, obustronnie</w:t>
            </w:r>
          </w:p>
          <w:p w14:paraId="24C1A283" w14:textId="5D21D7A1" w:rsidR="00CF15BC" w:rsidRDefault="00CF15BC" w:rsidP="00CF15BC">
            <w:pPr>
              <w:pStyle w:val="LTabela-P2"/>
            </w:pPr>
            <w:r w:rsidRPr="00DD0179">
              <w:t>Przeszklenie transparentne 100%</w:t>
            </w:r>
          </w:p>
          <w:p w14:paraId="360396D5" w14:textId="77777777" w:rsidR="00261A9B" w:rsidRDefault="00261A9B" w:rsidP="00261A9B">
            <w:pPr>
              <w:pStyle w:val="LTabela-P2"/>
            </w:pPr>
            <w:r>
              <w:t>Drzwi wyposażyć w elektrozamek</w:t>
            </w:r>
          </w:p>
          <w:p w14:paraId="7B4F8DE5" w14:textId="781CD986" w:rsidR="00261A9B" w:rsidRPr="00DD0179" w:rsidRDefault="00261A9B" w:rsidP="00261A9B">
            <w:pPr>
              <w:pStyle w:val="LTabela-P2"/>
              <w:jc w:val="left"/>
            </w:pPr>
            <w:r>
              <w:t>Skrzydła drzwiowe wzmocnić pod montaż siłowników</w:t>
            </w:r>
            <w:r>
              <w:br/>
              <w:t>i samozamykaczy</w:t>
            </w:r>
          </w:p>
          <w:p w14:paraId="7613FC4A" w14:textId="77777777" w:rsidR="00CF15BC" w:rsidRPr="00DD0179" w:rsidRDefault="00CF15BC" w:rsidP="00CF15BC">
            <w:pPr>
              <w:pStyle w:val="LTabela-P1"/>
              <w:ind w:left="360" w:hanging="360"/>
              <w:rPr>
                <w:b/>
                <w:bCs/>
              </w:rPr>
            </w:pPr>
            <w:r w:rsidRPr="00DD0179">
              <w:rPr>
                <w:b/>
                <w:bCs/>
              </w:rPr>
              <w:t>Ościeżnica:</w:t>
            </w:r>
          </w:p>
          <w:p w14:paraId="67C0C324" w14:textId="56E33C14" w:rsidR="00CF15BC" w:rsidRPr="00DD0179" w:rsidRDefault="00DF73F8" w:rsidP="00CF15BC">
            <w:pPr>
              <w:pStyle w:val="LTabela-P2"/>
              <w:rPr>
                <w:b/>
                <w:bCs/>
              </w:rPr>
            </w:pPr>
            <w:r>
              <w:t>Drewniane</w:t>
            </w:r>
            <w:r w:rsidR="00CF15BC" w:rsidRPr="00DD0179">
              <w:rPr>
                <w:rFonts w:hint="eastAsia"/>
              </w:rPr>
              <w:t>, kolor : RAL 6005</w:t>
            </w:r>
          </w:p>
          <w:p w14:paraId="332E7E90" w14:textId="77777777" w:rsidR="00CF15BC" w:rsidRPr="00DD0179" w:rsidRDefault="00CF15BC" w:rsidP="00CF15BC">
            <w:pPr>
              <w:pStyle w:val="LTabela-P1"/>
              <w:rPr>
                <w:b/>
                <w:bCs/>
              </w:rPr>
            </w:pPr>
            <w:r w:rsidRPr="00DD0179">
              <w:rPr>
                <w:b/>
                <w:bCs/>
              </w:rPr>
              <w:t>Całość:</w:t>
            </w:r>
          </w:p>
          <w:p w14:paraId="45351B0A" w14:textId="77777777" w:rsidR="00261A9B" w:rsidRPr="00DD0179" w:rsidRDefault="00261A9B" w:rsidP="00261A9B">
            <w:pPr>
              <w:pStyle w:val="LTabela-P2"/>
            </w:pPr>
            <w:r w:rsidRPr="00DD0179">
              <w:t>Naświetle przeszklone</w:t>
            </w:r>
          </w:p>
          <w:p w14:paraId="215B2FE5" w14:textId="77777777" w:rsidR="00261A9B" w:rsidRDefault="00261A9B" w:rsidP="00261A9B">
            <w:pPr>
              <w:pStyle w:val="LTabela-P2"/>
            </w:pPr>
            <w:r w:rsidRPr="00DD0179">
              <w:t>Stopień ochrony antywłamaniowej: min. RC4</w:t>
            </w:r>
          </w:p>
          <w:p w14:paraId="35727D8C" w14:textId="6FDC9D60" w:rsidR="00E33266" w:rsidRPr="00DD0179" w:rsidRDefault="00261A9B" w:rsidP="00261A9B">
            <w:pPr>
              <w:pStyle w:val="LTabela-P2"/>
              <w:jc w:val="left"/>
            </w:pPr>
            <w:r>
              <w:t>Drzwi w zestawie z samozamykaczem i siłownikiem</w:t>
            </w:r>
            <w:r>
              <w:br/>
              <w:t>do awaryjnego otwarcia celem napowietrzenia</w:t>
            </w:r>
          </w:p>
        </w:tc>
        <w:tc>
          <w:tcPr>
            <w:tcW w:w="2409" w:type="dxa"/>
            <w:shd w:val="clear" w:color="auto" w:fill="F2F2F2" w:themeFill="background1" w:themeFillShade="F2"/>
          </w:tcPr>
          <w:p w14:paraId="7E25D51F" w14:textId="77777777" w:rsidR="00CF15BC" w:rsidRPr="00DC5A85" w:rsidRDefault="00CF15BC" w:rsidP="00CF15BC">
            <w:pPr>
              <w:rPr>
                <w:color w:val="F2F2F2" w:themeColor="background1" w:themeShade="F2"/>
              </w:rPr>
            </w:pPr>
            <w:proofErr w:type="spellStart"/>
            <w:r w:rsidRPr="00DC5A85">
              <w:rPr>
                <w:color w:val="F2F2F2" w:themeColor="background1" w:themeShade="F2"/>
              </w:rPr>
              <w:t>Yawal</w:t>
            </w:r>
            <w:proofErr w:type="spellEnd"/>
          </w:p>
          <w:p w14:paraId="0C6E04AB" w14:textId="77777777" w:rsidR="00CF15BC" w:rsidRPr="00DC5A85" w:rsidRDefault="00CF15BC" w:rsidP="00CF15BC">
            <w:pPr>
              <w:rPr>
                <w:color w:val="F2F2F2" w:themeColor="background1" w:themeShade="F2"/>
              </w:rPr>
            </w:pPr>
            <w:proofErr w:type="spellStart"/>
            <w:r w:rsidRPr="00DC5A85">
              <w:rPr>
                <w:color w:val="F2F2F2" w:themeColor="background1" w:themeShade="F2"/>
              </w:rPr>
              <w:t>Ponzio</w:t>
            </w:r>
            <w:proofErr w:type="spellEnd"/>
          </w:p>
          <w:p w14:paraId="73B5D814" w14:textId="77777777" w:rsidR="00CF15BC" w:rsidRPr="00DC5A85" w:rsidRDefault="00CF15BC" w:rsidP="00CF15BC">
            <w:pPr>
              <w:rPr>
                <w:color w:val="F2F2F2" w:themeColor="background1" w:themeShade="F2"/>
              </w:rPr>
            </w:pPr>
            <w:proofErr w:type="spellStart"/>
            <w:r w:rsidRPr="00DC5A85">
              <w:rPr>
                <w:color w:val="F2F2F2" w:themeColor="background1" w:themeShade="F2"/>
              </w:rPr>
              <w:t>Sch</w:t>
            </w:r>
            <w:r w:rsidRPr="00DC5A85">
              <w:rPr>
                <w:rFonts w:cs="Arial"/>
                <w:color w:val="F2F2F2" w:themeColor="background1" w:themeShade="F2"/>
              </w:rPr>
              <w:t>ü</w:t>
            </w:r>
            <w:r w:rsidRPr="00DC5A85">
              <w:rPr>
                <w:color w:val="F2F2F2" w:themeColor="background1" w:themeShade="F2"/>
              </w:rPr>
              <w:t>co</w:t>
            </w:r>
            <w:proofErr w:type="spellEnd"/>
          </w:p>
          <w:p w14:paraId="04472341" w14:textId="222F6DCE" w:rsidR="00CF15BC" w:rsidRPr="00DC5A85" w:rsidRDefault="00CF15BC" w:rsidP="00CF15BC">
            <w:pPr>
              <w:rPr>
                <w:color w:val="F2F2F2" w:themeColor="background1" w:themeShade="F2"/>
              </w:rPr>
            </w:pPr>
            <w:r w:rsidRPr="00DC5A85">
              <w:rPr>
                <w:i/>
                <w:iCs/>
                <w:color w:val="F2F2F2" w:themeColor="background1" w:themeShade="F2"/>
              </w:rPr>
              <w:t>lub równoważny</w:t>
            </w:r>
          </w:p>
        </w:tc>
      </w:tr>
      <w:tr w:rsidR="002A6298" w:rsidRPr="000C0ECF" w14:paraId="134D8D3D" w14:textId="77777777" w:rsidTr="00B3148E">
        <w:tc>
          <w:tcPr>
            <w:tcW w:w="1418" w:type="dxa"/>
            <w:vMerge w:val="restart"/>
          </w:tcPr>
          <w:p w14:paraId="58C90827" w14:textId="77777777" w:rsidR="002A6298" w:rsidRPr="000C0ECF" w:rsidRDefault="002A6298" w:rsidP="00CF15BC">
            <w:pPr>
              <w:pStyle w:val="Textbody"/>
              <w:ind w:left="0"/>
              <w:jc w:val="left"/>
              <w:rPr>
                <w:b/>
                <w:bCs/>
              </w:rPr>
            </w:pPr>
            <w:r w:rsidRPr="000C0ECF">
              <w:rPr>
                <w:b/>
                <w:bCs/>
              </w:rPr>
              <w:t>Elementy</w:t>
            </w:r>
          </w:p>
        </w:tc>
        <w:tc>
          <w:tcPr>
            <w:tcW w:w="5245" w:type="dxa"/>
          </w:tcPr>
          <w:p w14:paraId="334AA6F8" w14:textId="70E7353A" w:rsidR="002A6298" w:rsidRPr="000C0ECF" w:rsidRDefault="002A6298" w:rsidP="00CF15BC">
            <w:pPr>
              <w:pStyle w:val="LTabela-P1"/>
              <w:ind w:left="360" w:hanging="360"/>
              <w:rPr>
                <w:b/>
                <w:bCs/>
              </w:rPr>
            </w:pPr>
            <w:r w:rsidRPr="000C0ECF">
              <w:rPr>
                <w:b/>
                <w:bCs/>
              </w:rPr>
              <w:t>Klamka drzwiowa</w:t>
            </w:r>
          </w:p>
          <w:p w14:paraId="51F45A06" w14:textId="4EC89347" w:rsidR="002A6298" w:rsidRPr="000C0ECF" w:rsidRDefault="002A6298" w:rsidP="00CF15BC">
            <w:pPr>
              <w:pStyle w:val="LTabela-P2"/>
              <w:ind w:left="456" w:hanging="426"/>
            </w:pPr>
            <w:r w:rsidRPr="000C0ECF">
              <w:t xml:space="preserve">Kolor: </w:t>
            </w:r>
            <w:r>
              <w:t>złoty</w:t>
            </w:r>
          </w:p>
          <w:p w14:paraId="612C00B7" w14:textId="69846640" w:rsidR="002A6298" w:rsidRPr="000C0ECF" w:rsidRDefault="002A6298" w:rsidP="002A6298">
            <w:pPr>
              <w:pStyle w:val="LTabela-P2"/>
              <w:ind w:left="456" w:hanging="426"/>
            </w:pPr>
            <w:r w:rsidRPr="000C0ECF">
              <w:t>Ergonomiczny uchwyt</w:t>
            </w:r>
          </w:p>
        </w:tc>
        <w:tc>
          <w:tcPr>
            <w:tcW w:w="2409" w:type="dxa"/>
            <w:shd w:val="clear" w:color="auto" w:fill="F2F2F2" w:themeFill="background1" w:themeFillShade="F2"/>
          </w:tcPr>
          <w:p w14:paraId="3EFD37AC" w14:textId="17539499" w:rsidR="002A6298" w:rsidRPr="000C0ECF" w:rsidRDefault="002A6298" w:rsidP="002A6298">
            <w:pPr>
              <w:pStyle w:val="LTabela-P1"/>
              <w:numPr>
                <w:ilvl w:val="0"/>
                <w:numId w:val="0"/>
              </w:numPr>
              <w:ind w:left="284" w:hanging="284"/>
            </w:pPr>
          </w:p>
        </w:tc>
      </w:tr>
      <w:tr w:rsidR="002A6298" w:rsidRPr="000C0ECF" w14:paraId="54DDCFEF" w14:textId="77777777" w:rsidTr="00B3148E">
        <w:tc>
          <w:tcPr>
            <w:tcW w:w="1418" w:type="dxa"/>
            <w:vMerge/>
          </w:tcPr>
          <w:p w14:paraId="1C8E5EB4" w14:textId="77777777" w:rsidR="002A6298" w:rsidRPr="000C0ECF" w:rsidRDefault="002A6298" w:rsidP="00CF15BC">
            <w:pPr>
              <w:pStyle w:val="Textbody"/>
              <w:ind w:left="0"/>
              <w:jc w:val="left"/>
              <w:rPr>
                <w:b/>
                <w:bCs/>
              </w:rPr>
            </w:pPr>
          </w:p>
        </w:tc>
        <w:tc>
          <w:tcPr>
            <w:tcW w:w="5245" w:type="dxa"/>
          </w:tcPr>
          <w:p w14:paraId="2D29DE16" w14:textId="3955912E" w:rsidR="002A6298" w:rsidRPr="002A6298" w:rsidRDefault="002A6298" w:rsidP="002A6298">
            <w:pPr>
              <w:pStyle w:val="LTabela-P1"/>
              <w:rPr>
                <w:b/>
                <w:bCs/>
              </w:rPr>
            </w:pPr>
            <w:r w:rsidRPr="002A6298">
              <w:rPr>
                <w:b/>
                <w:bCs/>
              </w:rPr>
              <w:t>Szyld dolny</w:t>
            </w:r>
          </w:p>
          <w:p w14:paraId="3A39AE76" w14:textId="125CF677" w:rsidR="002A6298" w:rsidRPr="000C0ECF" w:rsidRDefault="002A6298" w:rsidP="002A6298">
            <w:pPr>
              <w:pStyle w:val="LTabela-P2"/>
            </w:pPr>
            <w:r>
              <w:t>W kolorze klamki drzwiowej</w:t>
            </w:r>
          </w:p>
          <w:p w14:paraId="1CD3E00E" w14:textId="7E7CE4F3" w:rsidR="002A6298" w:rsidRPr="000C0ECF" w:rsidRDefault="002A6298" w:rsidP="002A6298">
            <w:pPr>
              <w:pStyle w:val="LTabela-P2"/>
              <w:rPr>
                <w:b/>
                <w:bCs/>
              </w:rPr>
            </w:pPr>
            <w:r w:rsidRPr="00CF15BC">
              <w:t>Stopień ochrony antywłamaniowej: min. RC4</w:t>
            </w:r>
          </w:p>
        </w:tc>
        <w:tc>
          <w:tcPr>
            <w:tcW w:w="2409" w:type="dxa"/>
            <w:shd w:val="clear" w:color="auto" w:fill="F2F2F2" w:themeFill="background1" w:themeFillShade="F2"/>
          </w:tcPr>
          <w:p w14:paraId="07474990" w14:textId="77777777" w:rsidR="002A6298" w:rsidRPr="000C0ECF" w:rsidRDefault="002A6298" w:rsidP="00CF15BC">
            <w:pPr>
              <w:pStyle w:val="Textbody"/>
              <w:ind w:left="0"/>
              <w:jc w:val="left"/>
            </w:pPr>
          </w:p>
        </w:tc>
      </w:tr>
      <w:tr w:rsidR="002A6298" w:rsidRPr="000C0ECF" w14:paraId="25A97A05" w14:textId="77777777" w:rsidTr="00B3148E">
        <w:tc>
          <w:tcPr>
            <w:tcW w:w="1418" w:type="dxa"/>
            <w:vMerge/>
          </w:tcPr>
          <w:p w14:paraId="7BF85708" w14:textId="77777777" w:rsidR="002A6298" w:rsidRPr="000C0ECF" w:rsidRDefault="002A6298" w:rsidP="00CF15BC">
            <w:pPr>
              <w:pStyle w:val="Textbody"/>
              <w:ind w:left="0"/>
              <w:jc w:val="left"/>
              <w:rPr>
                <w:b/>
                <w:bCs/>
              </w:rPr>
            </w:pPr>
          </w:p>
        </w:tc>
        <w:tc>
          <w:tcPr>
            <w:tcW w:w="5245" w:type="dxa"/>
          </w:tcPr>
          <w:p w14:paraId="012FC38C" w14:textId="42DCE5DB" w:rsidR="002A6298" w:rsidRPr="002A6298" w:rsidRDefault="002A6298" w:rsidP="002A6298">
            <w:pPr>
              <w:pStyle w:val="LTabela-P1"/>
              <w:ind w:left="360" w:hanging="360"/>
            </w:pPr>
            <w:r w:rsidRPr="002A6298">
              <w:t>Elementy drzwi zewnętrznych (zawiasy, okucia, itp.)</w:t>
            </w:r>
            <w:r w:rsidR="00520FA3">
              <w:br/>
            </w:r>
            <w:r>
              <w:t>w kolorze ościeżnicy lub w kolorze klamki. Wykonanie</w:t>
            </w:r>
            <w:r w:rsidR="00520FA3">
              <w:br/>
            </w:r>
            <w:r>
              <w:t>wg wskazań Producenta.</w:t>
            </w:r>
          </w:p>
        </w:tc>
        <w:tc>
          <w:tcPr>
            <w:tcW w:w="2409" w:type="dxa"/>
            <w:shd w:val="clear" w:color="auto" w:fill="F2F2F2" w:themeFill="background1" w:themeFillShade="F2"/>
          </w:tcPr>
          <w:p w14:paraId="206D8C3B" w14:textId="77777777" w:rsidR="002A6298" w:rsidRPr="000C0ECF" w:rsidRDefault="002A6298" w:rsidP="00CF15BC">
            <w:pPr>
              <w:pStyle w:val="Textbody"/>
              <w:ind w:left="0"/>
              <w:jc w:val="left"/>
            </w:pPr>
          </w:p>
        </w:tc>
      </w:tr>
      <w:tr w:rsidR="00CF15BC" w:rsidRPr="000C0ECF" w14:paraId="5FF3E896" w14:textId="77777777" w:rsidTr="00B3148E">
        <w:tc>
          <w:tcPr>
            <w:tcW w:w="1418" w:type="dxa"/>
            <w:shd w:val="clear" w:color="auto" w:fill="D5DCE4" w:themeFill="text2" w:themeFillTint="33"/>
          </w:tcPr>
          <w:p w14:paraId="3496926F" w14:textId="77777777" w:rsidR="00CF15BC" w:rsidRPr="000C0ECF" w:rsidRDefault="00CF15BC" w:rsidP="00CF15BC">
            <w:pPr>
              <w:pStyle w:val="Textbody"/>
              <w:ind w:left="0"/>
              <w:jc w:val="left"/>
              <w:rPr>
                <w:b/>
                <w:bCs/>
              </w:rPr>
            </w:pPr>
            <w:r w:rsidRPr="000C0ECF">
              <w:rPr>
                <w:b/>
                <w:bCs/>
              </w:rPr>
              <w:t>Uwagi i wytyczne:</w:t>
            </w:r>
          </w:p>
        </w:tc>
        <w:tc>
          <w:tcPr>
            <w:tcW w:w="7654" w:type="dxa"/>
            <w:gridSpan w:val="2"/>
            <w:shd w:val="clear" w:color="auto" w:fill="D5DCE4" w:themeFill="text2" w:themeFillTint="33"/>
          </w:tcPr>
          <w:p w14:paraId="0F7C8651" w14:textId="212AC572" w:rsidR="00CF15BC" w:rsidRPr="000C0ECF" w:rsidRDefault="00CF15BC" w:rsidP="00CF15BC">
            <w:pPr>
              <w:pStyle w:val="LTabela-P1"/>
              <w:ind w:left="360" w:hanging="360"/>
            </w:pPr>
            <w:proofErr w:type="spellStart"/>
            <w:r w:rsidRPr="000C0ECF">
              <w:t>U</w:t>
            </w:r>
            <w:r w:rsidRPr="000C0ECF">
              <w:rPr>
                <w:vertAlign w:val="subscript"/>
              </w:rPr>
              <w:t>max</w:t>
            </w:r>
            <w:proofErr w:type="spellEnd"/>
            <w:r w:rsidRPr="000C0ECF">
              <w:t xml:space="preserve"> = 1,3 W/(m</w:t>
            </w:r>
            <w:r w:rsidRPr="000C0ECF">
              <w:rPr>
                <w:vertAlign w:val="superscript"/>
              </w:rPr>
              <w:t>2</w:t>
            </w:r>
            <w:r w:rsidRPr="000C0ECF">
              <w:t>K).</w:t>
            </w:r>
          </w:p>
          <w:p w14:paraId="37398AAC" w14:textId="6A5FD0B2" w:rsidR="00CF15BC" w:rsidRPr="000C0ECF" w:rsidRDefault="00CF15BC" w:rsidP="00CF15BC">
            <w:pPr>
              <w:pStyle w:val="LTabela-P1"/>
              <w:ind w:left="360" w:hanging="360"/>
            </w:pPr>
            <w:r w:rsidRPr="000C0ECF">
              <w:t xml:space="preserve">Ościeżnice, elementy </w:t>
            </w:r>
            <w:r>
              <w:t xml:space="preserve">wbudowane w </w:t>
            </w:r>
            <w:r w:rsidRPr="000C0ECF">
              <w:t>drzwi w kolorze skrzydła drzwiowego.</w:t>
            </w:r>
          </w:p>
          <w:p w14:paraId="3589B9A2" w14:textId="3F004759" w:rsidR="00CF15BC" w:rsidRPr="000C0ECF" w:rsidRDefault="00CF15BC" w:rsidP="00CF15BC">
            <w:pPr>
              <w:pStyle w:val="LTabela-P1"/>
              <w:ind w:left="360" w:hanging="360"/>
            </w:pPr>
            <w:r w:rsidRPr="000C0ECF">
              <w:t xml:space="preserve">Elementy przeszklone ze szkła bezpiecznego </w:t>
            </w:r>
            <w:r>
              <w:t>VSG</w:t>
            </w:r>
            <w:r w:rsidR="002A6298">
              <w:t xml:space="preserve"> </w:t>
            </w:r>
            <w:r w:rsidRPr="000C0ECF">
              <w:t>o podwyższonej wytrzymałości.</w:t>
            </w:r>
          </w:p>
          <w:p w14:paraId="7FA34AD3" w14:textId="31344B20" w:rsidR="00CF15BC" w:rsidRPr="000C0ECF" w:rsidRDefault="00CF15BC" w:rsidP="00520FA3">
            <w:pPr>
              <w:pStyle w:val="LTabela-P1"/>
              <w:ind w:left="360" w:hanging="360"/>
              <w:jc w:val="left"/>
            </w:pPr>
            <w:r w:rsidRPr="000C0ECF">
              <w:rPr>
                <w:rFonts w:hint="eastAsia"/>
              </w:rPr>
              <w:t>W</w:t>
            </w:r>
            <w:r w:rsidRPr="000C0ECF">
              <w:t>szystkie drzwi zewnętrzne z systemem antywłamaniowym, wyposażone</w:t>
            </w:r>
            <w:r w:rsidR="00520FA3">
              <w:br/>
            </w:r>
            <w:r w:rsidRPr="000C0ECF">
              <w:t>w samozamykacze.</w:t>
            </w:r>
          </w:p>
          <w:p w14:paraId="118387C7" w14:textId="77777777" w:rsidR="00CF15BC" w:rsidRPr="000C0ECF" w:rsidRDefault="00CF15BC" w:rsidP="00CF15BC">
            <w:pPr>
              <w:pStyle w:val="LTabela-P1"/>
              <w:ind w:left="360" w:hanging="360"/>
            </w:pPr>
            <w:r w:rsidRPr="000C0ECF">
              <w:t>Szczelność powietrzna n50&lt; 1,5 1/h</w:t>
            </w:r>
          </w:p>
          <w:p w14:paraId="30E745AA" w14:textId="77777777" w:rsidR="00CF15BC" w:rsidRDefault="00CF15BC" w:rsidP="00CF15BC">
            <w:pPr>
              <w:pStyle w:val="LTabela-P1"/>
              <w:ind w:left="360" w:hanging="360"/>
            </w:pPr>
            <w:r w:rsidRPr="000C0ECF">
              <w:t>Wysokość montażowa klamki: 100-110 cm</w:t>
            </w:r>
          </w:p>
          <w:p w14:paraId="734112EC" w14:textId="77777777" w:rsidR="007B7563" w:rsidRDefault="007B7563" w:rsidP="00CF15BC">
            <w:pPr>
              <w:pStyle w:val="LTabela-P1"/>
              <w:ind w:left="360" w:hanging="360"/>
            </w:pPr>
            <w:r>
              <w:t xml:space="preserve">Drzwi D01 i D03 wyposażyć w siłowniki do otwierania celem napowietrzania klatek </w:t>
            </w:r>
            <w:r>
              <w:lastRenderedPageBreak/>
              <w:t>schodowych i system zamknięcia umożliwiający bezkolizyjne otwarcie.</w:t>
            </w:r>
          </w:p>
          <w:p w14:paraId="7DFCA286" w14:textId="09B4562C" w:rsidR="007B7563" w:rsidRPr="000C0ECF" w:rsidRDefault="007B7563" w:rsidP="00CF15BC">
            <w:pPr>
              <w:pStyle w:val="LTabela-P1"/>
              <w:ind w:left="360" w:hanging="360"/>
            </w:pPr>
            <w:r>
              <w:t>Wszystkie drzwi wyposażyć w zamknięcia na czas nieużytkowania budynku.</w:t>
            </w:r>
          </w:p>
        </w:tc>
      </w:tr>
      <w:tr w:rsidR="00CF15BC" w:rsidRPr="00C15BB7" w14:paraId="015E0FB8" w14:textId="77777777" w:rsidTr="009928CE">
        <w:tc>
          <w:tcPr>
            <w:tcW w:w="9072" w:type="dxa"/>
            <w:gridSpan w:val="3"/>
            <w:shd w:val="clear" w:color="auto" w:fill="F2F2F2" w:themeFill="background1" w:themeFillShade="F2"/>
          </w:tcPr>
          <w:p w14:paraId="6ED794F7" w14:textId="76670AC2" w:rsidR="00CF15BC" w:rsidRPr="00C15BB7" w:rsidRDefault="00CF15BC" w:rsidP="00CF15BC">
            <w:pPr>
              <w:pStyle w:val="LTabela-P1"/>
              <w:ind w:left="360" w:hanging="360"/>
            </w:pPr>
            <w:r w:rsidRPr="00DD7C25">
              <w:rPr>
                <w:b/>
                <w:bCs/>
              </w:rPr>
              <w:lastRenderedPageBreak/>
              <w:t>^</w:t>
            </w:r>
            <w:r w:rsidRPr="00C15BB7">
              <w:t xml:space="preserve"> Samozamykacze – stosować system automatycznego zamykania oparty o samozamykacz ślizgowy</w:t>
            </w:r>
          </w:p>
          <w:p w14:paraId="12EF4C99" w14:textId="77777777" w:rsidR="00CF15BC" w:rsidRPr="001D3C2C" w:rsidRDefault="00CF15BC" w:rsidP="00CF15BC">
            <w:pPr>
              <w:pStyle w:val="LTabela-P1"/>
            </w:pPr>
            <w:r>
              <w:rPr>
                <w:b/>
                <w:bCs/>
              </w:rPr>
              <w:t xml:space="preserve">L </w:t>
            </w:r>
            <w:r w:rsidRPr="001D3C2C">
              <w:t>Drzwi lewe</w:t>
            </w:r>
          </w:p>
          <w:p w14:paraId="5F7AB426" w14:textId="161CE5D6" w:rsidR="00CF15BC" w:rsidRPr="00DD7C25" w:rsidRDefault="00CF15BC" w:rsidP="00CF15BC">
            <w:pPr>
              <w:pStyle w:val="LTabela-P1"/>
            </w:pPr>
            <w:r>
              <w:rPr>
                <w:b/>
                <w:bCs/>
              </w:rPr>
              <w:t xml:space="preserve">P </w:t>
            </w:r>
            <w:r w:rsidRPr="001D3C2C">
              <w:t>Drzwi prawe</w:t>
            </w:r>
          </w:p>
        </w:tc>
      </w:tr>
    </w:tbl>
    <w:p w14:paraId="108DA744" w14:textId="77777777" w:rsidR="00C15BB7" w:rsidRPr="00C15BB7" w:rsidRDefault="00C15BB7" w:rsidP="00C15BB7">
      <w:pPr>
        <w:rPr>
          <w:rFonts w:cs="Arial"/>
        </w:rPr>
      </w:pPr>
      <w:r w:rsidRPr="00C15BB7">
        <w:rPr>
          <w:rFonts w:cs="Arial"/>
        </w:rPr>
        <w:t>►</w:t>
      </w:r>
    </w:p>
    <w:p w14:paraId="445F4680" w14:textId="29252328" w:rsidR="00E005EB" w:rsidRDefault="00E005EB" w:rsidP="00E005EB">
      <w:pPr>
        <w:pStyle w:val="Nagwek2"/>
      </w:pPr>
      <w:bookmarkStart w:id="41" w:name="_Toc90374246"/>
      <w:bookmarkStart w:id="42" w:name="_Toc225994668"/>
      <w:r>
        <w:t>2</w:t>
      </w:r>
      <w:r w:rsidRPr="004C7898">
        <w:t>.</w:t>
      </w:r>
      <w:r>
        <w:t>4</w:t>
      </w:r>
      <w:r w:rsidRPr="004C7898">
        <w:t xml:space="preserve">. </w:t>
      </w:r>
      <w:r>
        <w:t>Okratowanie okienne</w:t>
      </w:r>
      <w:bookmarkEnd w:id="42"/>
    </w:p>
    <w:tbl>
      <w:tblPr>
        <w:tblStyle w:val="Tabela-Siatka"/>
        <w:tblW w:w="0" w:type="auto"/>
        <w:tblBorders>
          <w:left w:val="none" w:sz="0" w:space="0" w:color="auto"/>
          <w:bottom w:val="single" w:sz="18" w:space="0" w:color="auto"/>
          <w:right w:val="none" w:sz="0" w:space="0" w:color="auto"/>
          <w:insideV w:val="none" w:sz="0" w:space="0" w:color="auto"/>
        </w:tblBorders>
        <w:tblLook w:val="04A0" w:firstRow="1" w:lastRow="0" w:firstColumn="1" w:lastColumn="0" w:noHBand="0" w:noVBand="1"/>
      </w:tblPr>
      <w:tblGrid>
        <w:gridCol w:w="1965"/>
        <w:gridCol w:w="4695"/>
        <w:gridCol w:w="3261"/>
      </w:tblGrid>
      <w:tr w:rsidR="00215C56" w:rsidRPr="00B62C40" w14:paraId="02E520C2" w14:textId="77777777" w:rsidTr="00FD08C3">
        <w:tc>
          <w:tcPr>
            <w:tcW w:w="1985" w:type="dxa"/>
          </w:tcPr>
          <w:p w14:paraId="1A851BEB" w14:textId="77777777" w:rsidR="00E005EB" w:rsidRPr="00D50E07" w:rsidRDefault="00E005EB" w:rsidP="00FD08C3">
            <w:pPr>
              <w:pStyle w:val="Textbody"/>
              <w:ind w:left="0"/>
              <w:jc w:val="left"/>
              <w:rPr>
                <w:b/>
                <w:bCs/>
                <w:color w:val="FF00FF"/>
              </w:rPr>
            </w:pPr>
            <w:r w:rsidRPr="00D50E07">
              <w:rPr>
                <w:b/>
                <w:bCs/>
                <w:color w:val="FF00FF"/>
              </w:rPr>
              <w:t>A., C.</w:t>
            </w:r>
          </w:p>
          <w:p w14:paraId="2B138703" w14:textId="6ACAC6D0" w:rsidR="00E005EB" w:rsidRPr="002A0733" w:rsidRDefault="00E005EB" w:rsidP="00FD08C3">
            <w:pPr>
              <w:pStyle w:val="Textbody"/>
              <w:ind w:left="0"/>
              <w:jc w:val="left"/>
              <w:rPr>
                <w:b/>
                <w:bCs/>
              </w:rPr>
            </w:pPr>
            <w:r w:rsidRPr="00D50E07">
              <w:rPr>
                <w:b/>
                <w:bCs/>
                <w:color w:val="FF00FF"/>
              </w:rPr>
              <w:t>Rekonstrukcja krat okiennych na bazie historycznego wzorca</w:t>
            </w:r>
          </w:p>
        </w:tc>
        <w:tc>
          <w:tcPr>
            <w:tcW w:w="4819" w:type="dxa"/>
          </w:tcPr>
          <w:p w14:paraId="0A5BFAE7" w14:textId="5E69239D" w:rsidR="0007701E" w:rsidRDefault="0007701E" w:rsidP="0007701E">
            <w:pPr>
              <w:pStyle w:val="LTabela-P1"/>
            </w:pPr>
            <w:r>
              <w:t>Projektowane</w:t>
            </w:r>
            <w:r>
              <w:t xml:space="preserve"> okratowanie:</w:t>
            </w:r>
          </w:p>
          <w:p w14:paraId="05B5359B" w14:textId="1A5B0620" w:rsidR="0007701E" w:rsidRPr="00D50E07" w:rsidRDefault="00D50E07" w:rsidP="0007701E">
            <w:pPr>
              <w:pStyle w:val="LTabela-P2"/>
              <w:ind w:left="456" w:hanging="426"/>
              <w:rPr>
                <w:color w:val="FF00FF"/>
              </w:rPr>
            </w:pPr>
            <w:r w:rsidRPr="00D50E07">
              <w:rPr>
                <w:color w:val="FF00FF"/>
              </w:rPr>
              <w:t>wykonać na bazie istniejącego wzorca historycznego;</w:t>
            </w:r>
          </w:p>
          <w:p w14:paraId="57493637" w14:textId="77777777" w:rsidR="00D50E07" w:rsidRDefault="00D50E07" w:rsidP="00D50E07">
            <w:pPr>
              <w:pStyle w:val="LTabela-P2"/>
              <w:ind w:left="456" w:hanging="426"/>
              <w:jc w:val="left"/>
            </w:pPr>
            <w:r>
              <w:t>odłuszczyć i przygotować do zabezpieczenia antykorozyjną powłoką malarską w kolorze antracyt ;</w:t>
            </w:r>
          </w:p>
          <w:p w14:paraId="3B6D6C1E" w14:textId="30055E54" w:rsidR="00E005EB" w:rsidRPr="00B62C40" w:rsidRDefault="00D50E07" w:rsidP="00D50E07">
            <w:pPr>
              <w:pStyle w:val="LTabela-P2"/>
              <w:ind w:left="456" w:hanging="426"/>
              <w:rPr>
                <w:color w:val="FF0000"/>
              </w:rPr>
            </w:pPr>
            <w:r>
              <w:t>montaż istniejącego okratowania po re</w:t>
            </w:r>
            <w:r>
              <w:t>konstrukcji</w:t>
            </w:r>
            <w:r>
              <w:t>;</w:t>
            </w:r>
          </w:p>
        </w:tc>
        <w:tc>
          <w:tcPr>
            <w:tcW w:w="2288" w:type="dxa"/>
            <w:shd w:val="clear" w:color="auto" w:fill="F2F2F2" w:themeFill="background1" w:themeFillShade="F2"/>
          </w:tcPr>
          <w:p w14:paraId="6FD97BC9" w14:textId="5B4BF8C1" w:rsidR="00E005EB" w:rsidRPr="00C94453" w:rsidRDefault="00E005EB" w:rsidP="00FD08C3">
            <w:pPr>
              <w:rPr>
                <w:color w:val="F2F2F2" w:themeColor="background1" w:themeShade="F2"/>
                <w:lang w:val="it-IT"/>
              </w:rPr>
            </w:pPr>
            <w:r w:rsidRPr="00C94453">
              <w:rPr>
                <w:color w:val="F2F2F2" w:themeColor="background1" w:themeShade="F2"/>
                <w:lang w:val="it-IT"/>
              </w:rPr>
              <w:t xml:space="preserve">Tikkurila / </w:t>
            </w:r>
            <w:r w:rsidRPr="00C94453">
              <w:rPr>
                <w:b/>
                <w:bCs/>
                <w:color w:val="F2F2F2" w:themeColor="background1" w:themeShade="F2"/>
                <w:lang w:val="it-IT"/>
              </w:rPr>
              <w:t xml:space="preserve">Optiva Matt [5] </w:t>
            </w:r>
            <w:r w:rsidR="00215C56">
              <w:rPr>
                <w:b/>
                <w:bCs/>
                <w:noProof/>
                <w:color w:val="F2F2F2" w:themeColor="background1" w:themeShade="F2"/>
                <w:lang w:val="it-IT"/>
              </w:rPr>
              <w:drawing>
                <wp:inline distT="0" distB="0" distL="0" distR="0" wp14:anchorId="0C92F82E" wp14:editId="23F42941">
                  <wp:extent cx="1933575" cy="1982682"/>
                  <wp:effectExtent l="0" t="0" r="0" b="0"/>
                  <wp:docPr id="143820585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205856" name="Obraz 1438205856"/>
                          <pic:cNvPicPr/>
                        </pic:nvPicPr>
                        <pic:blipFill rotWithShape="1">
                          <a:blip r:embed="rId9" cstate="print">
                            <a:extLst>
                              <a:ext uri="{28A0092B-C50C-407E-A947-70E740481C1C}">
                                <a14:useLocalDpi xmlns:a14="http://schemas.microsoft.com/office/drawing/2010/main" val="0"/>
                              </a:ext>
                            </a:extLst>
                          </a:blip>
                          <a:srcRect l="23586" t="16790" r="28788" b="9923"/>
                          <a:stretch>
                            <a:fillRect/>
                          </a:stretch>
                        </pic:blipFill>
                        <pic:spPr bwMode="auto">
                          <a:xfrm>
                            <a:off x="0" y="0"/>
                            <a:ext cx="1939740" cy="1989004"/>
                          </a:xfrm>
                          <a:prstGeom prst="rect">
                            <a:avLst/>
                          </a:prstGeom>
                          <a:ln>
                            <a:noFill/>
                          </a:ln>
                          <a:extLst>
                            <a:ext uri="{53640926-AAD7-44D8-BBD7-CCE9431645EC}">
                              <a14:shadowObscured xmlns:a14="http://schemas.microsoft.com/office/drawing/2010/main"/>
                            </a:ext>
                          </a:extLst>
                        </pic:spPr>
                      </pic:pic>
                    </a:graphicData>
                  </a:graphic>
                </wp:inline>
              </w:drawing>
            </w:r>
            <w:r w:rsidRPr="00C94453">
              <w:rPr>
                <w:b/>
                <w:bCs/>
                <w:color w:val="F2F2F2" w:themeColor="background1" w:themeShade="F2"/>
                <w:lang w:val="it-IT"/>
              </w:rPr>
              <w:br/>
              <w:t>Optiva White / Pearl</w:t>
            </w:r>
          </w:p>
          <w:p w14:paraId="056EB367" w14:textId="77777777" w:rsidR="00E005EB" w:rsidRPr="00C94453" w:rsidRDefault="00E005EB" w:rsidP="00FD08C3">
            <w:pPr>
              <w:rPr>
                <w:color w:val="F2F2F2" w:themeColor="background1" w:themeShade="F2"/>
              </w:rPr>
            </w:pPr>
            <w:r w:rsidRPr="00C94453">
              <w:rPr>
                <w:i/>
                <w:iCs/>
                <w:color w:val="F2F2F2" w:themeColor="background1" w:themeShade="F2"/>
              </w:rPr>
              <w:t>lub równoważny</w:t>
            </w:r>
          </w:p>
        </w:tc>
      </w:tr>
      <w:tr w:rsidR="00215C56" w:rsidRPr="00B62C40" w14:paraId="21D709EB" w14:textId="77777777" w:rsidTr="00FD08C3">
        <w:tc>
          <w:tcPr>
            <w:tcW w:w="1985" w:type="dxa"/>
          </w:tcPr>
          <w:p w14:paraId="7D64F2AC" w14:textId="76CF16FC" w:rsidR="00E005EB" w:rsidRDefault="00E005EB" w:rsidP="00E005EB">
            <w:pPr>
              <w:pStyle w:val="Textbody"/>
              <w:ind w:left="0"/>
              <w:jc w:val="left"/>
              <w:rPr>
                <w:b/>
                <w:bCs/>
              </w:rPr>
            </w:pPr>
            <w:r>
              <w:rPr>
                <w:b/>
                <w:bCs/>
              </w:rPr>
              <w:t>B</w:t>
            </w:r>
            <w:r>
              <w:rPr>
                <w:b/>
                <w:bCs/>
              </w:rPr>
              <w:t>.</w:t>
            </w:r>
          </w:p>
          <w:p w14:paraId="2040D5E8" w14:textId="417E8C3A" w:rsidR="00E005EB" w:rsidRDefault="00E005EB" w:rsidP="00E005EB">
            <w:pPr>
              <w:pStyle w:val="Textbody"/>
              <w:ind w:left="0"/>
              <w:jc w:val="left"/>
              <w:rPr>
                <w:b/>
                <w:bCs/>
              </w:rPr>
            </w:pPr>
            <w:r>
              <w:rPr>
                <w:b/>
                <w:bCs/>
              </w:rPr>
              <w:t>Re</w:t>
            </w:r>
            <w:r>
              <w:rPr>
                <w:b/>
                <w:bCs/>
              </w:rPr>
              <w:t>nowacja istniejących krat okiennych</w:t>
            </w:r>
          </w:p>
        </w:tc>
        <w:tc>
          <w:tcPr>
            <w:tcW w:w="4819" w:type="dxa"/>
          </w:tcPr>
          <w:p w14:paraId="1EEB687A" w14:textId="77777777" w:rsidR="0007701E" w:rsidRDefault="0007701E" w:rsidP="0007701E">
            <w:pPr>
              <w:pStyle w:val="LTabela-P1"/>
            </w:pPr>
            <w:r>
              <w:t>Istniejące okratowanie należy:</w:t>
            </w:r>
          </w:p>
          <w:p w14:paraId="4DB00311" w14:textId="214A2951" w:rsidR="0007701E" w:rsidRDefault="0007701E" w:rsidP="00FD08C3">
            <w:pPr>
              <w:pStyle w:val="LTabela-P2"/>
              <w:ind w:left="456" w:hanging="426"/>
            </w:pPr>
            <w:r>
              <w:t>zdemontować</w:t>
            </w:r>
          </w:p>
          <w:p w14:paraId="1F164BF8" w14:textId="08E53A05" w:rsidR="0007701E" w:rsidRDefault="0007701E" w:rsidP="00FD08C3">
            <w:pPr>
              <w:pStyle w:val="LTabela-P2"/>
              <w:ind w:left="456" w:hanging="426"/>
            </w:pPr>
            <w:r>
              <w:t>oczyścić z istniejącej powłoki malarskiej;</w:t>
            </w:r>
          </w:p>
          <w:p w14:paraId="68426809" w14:textId="7FBF285F" w:rsidR="00E005EB" w:rsidRDefault="0007701E" w:rsidP="0007701E">
            <w:pPr>
              <w:pStyle w:val="LTabela-P2"/>
              <w:ind w:left="456" w:hanging="426"/>
              <w:jc w:val="left"/>
            </w:pPr>
            <w:r>
              <w:t>odłuszczyć i przygotować do zabezpieczenia antykorozyjną powłoką malarską w kolorze antracyt ;</w:t>
            </w:r>
          </w:p>
          <w:p w14:paraId="725AE771" w14:textId="0A7D3371" w:rsidR="0007701E" w:rsidRPr="004C1461" w:rsidRDefault="0007701E" w:rsidP="00FD08C3">
            <w:pPr>
              <w:pStyle w:val="LTabela-P2"/>
              <w:ind w:left="456" w:hanging="426"/>
            </w:pPr>
            <w:r>
              <w:t>montaż istniejącego okratowania po renowacji;</w:t>
            </w:r>
          </w:p>
        </w:tc>
        <w:tc>
          <w:tcPr>
            <w:tcW w:w="2288" w:type="dxa"/>
            <w:shd w:val="clear" w:color="auto" w:fill="F2F2F2" w:themeFill="background1" w:themeFillShade="F2"/>
          </w:tcPr>
          <w:p w14:paraId="246DC2CD" w14:textId="015094EE" w:rsidR="00E005EB" w:rsidRPr="00C94453" w:rsidRDefault="00215C56" w:rsidP="00FD08C3">
            <w:pPr>
              <w:rPr>
                <w:color w:val="F2F2F2" w:themeColor="background1" w:themeShade="F2"/>
                <w:lang w:val="it-IT"/>
              </w:rPr>
            </w:pPr>
            <w:r>
              <w:rPr>
                <w:b/>
                <w:bCs/>
                <w:noProof/>
                <w:color w:val="F2F2F2" w:themeColor="background1" w:themeShade="F2"/>
                <w:lang w:val="it-IT"/>
              </w:rPr>
              <w:drawing>
                <wp:inline distT="0" distB="0" distL="0" distR="0" wp14:anchorId="0B6E12CE" wp14:editId="2CD5DFB7">
                  <wp:extent cx="1933575" cy="1982682"/>
                  <wp:effectExtent l="0" t="0" r="0" b="0"/>
                  <wp:docPr id="105764759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205856" name="Obraz 1438205856"/>
                          <pic:cNvPicPr/>
                        </pic:nvPicPr>
                        <pic:blipFill rotWithShape="1">
                          <a:blip r:embed="rId9" cstate="print">
                            <a:extLst>
                              <a:ext uri="{28A0092B-C50C-407E-A947-70E740481C1C}">
                                <a14:useLocalDpi xmlns:a14="http://schemas.microsoft.com/office/drawing/2010/main" val="0"/>
                              </a:ext>
                            </a:extLst>
                          </a:blip>
                          <a:srcRect l="23586" t="16790" r="28788" b="9923"/>
                          <a:stretch>
                            <a:fillRect/>
                          </a:stretch>
                        </pic:blipFill>
                        <pic:spPr bwMode="auto">
                          <a:xfrm>
                            <a:off x="0" y="0"/>
                            <a:ext cx="1939740" cy="1989004"/>
                          </a:xfrm>
                          <a:prstGeom prst="rect">
                            <a:avLst/>
                          </a:prstGeom>
                          <a:ln>
                            <a:noFill/>
                          </a:ln>
                          <a:extLst>
                            <a:ext uri="{53640926-AAD7-44D8-BBD7-CCE9431645EC}">
                              <a14:shadowObscured xmlns:a14="http://schemas.microsoft.com/office/drawing/2010/main"/>
                            </a:ext>
                          </a:extLst>
                        </pic:spPr>
                      </pic:pic>
                    </a:graphicData>
                  </a:graphic>
                </wp:inline>
              </w:drawing>
            </w:r>
          </w:p>
        </w:tc>
      </w:tr>
    </w:tbl>
    <w:p w14:paraId="2B2657A5" w14:textId="77777777" w:rsidR="00E005EB" w:rsidRPr="009B49B8" w:rsidRDefault="00E005EB" w:rsidP="00E005EB">
      <w:pPr>
        <w:rPr>
          <w:rFonts w:cs="Arial"/>
        </w:rPr>
      </w:pPr>
      <w:r w:rsidRPr="009B49B8">
        <w:rPr>
          <w:rFonts w:cs="Arial"/>
        </w:rPr>
        <w:t>►</w:t>
      </w:r>
    </w:p>
    <w:p w14:paraId="3F6292B3" w14:textId="77777777" w:rsidR="00520FA3" w:rsidRDefault="00520FA3">
      <w:pPr>
        <w:suppressAutoHyphens w:val="0"/>
        <w:spacing w:before="0"/>
        <w:jc w:val="left"/>
        <w:rPr>
          <w:sz w:val="24"/>
          <w:u w:val="single"/>
        </w:rPr>
      </w:pPr>
      <w:r>
        <w:br w:type="page"/>
      </w:r>
    </w:p>
    <w:p w14:paraId="6907FB4B" w14:textId="44C23A99" w:rsidR="00946C63" w:rsidRPr="006C42A2" w:rsidRDefault="00255705" w:rsidP="00946C63">
      <w:pPr>
        <w:pStyle w:val="Nagwek2"/>
      </w:pPr>
      <w:bookmarkStart w:id="43" w:name="_Toc90374247"/>
      <w:bookmarkStart w:id="44" w:name="_Toc225994669"/>
      <w:bookmarkEnd w:id="41"/>
      <w:r>
        <w:lastRenderedPageBreak/>
        <w:t>2</w:t>
      </w:r>
      <w:r w:rsidR="00946C63" w:rsidRPr="006C42A2">
        <w:t>.</w:t>
      </w:r>
      <w:r w:rsidR="00E005EB">
        <w:t>5</w:t>
      </w:r>
      <w:r w:rsidR="00946C63" w:rsidRPr="006C42A2">
        <w:t>. Okna, fasady szklane, ścianki szklane</w:t>
      </w:r>
      <w:bookmarkEnd w:id="43"/>
      <w:bookmarkEnd w:id="44"/>
    </w:p>
    <w:p w14:paraId="724066C0" w14:textId="6C4E690B" w:rsidR="00946C63" w:rsidRPr="006C42A2" w:rsidRDefault="00255705" w:rsidP="00946C63">
      <w:pPr>
        <w:pStyle w:val="Nagwek3"/>
      </w:pPr>
      <w:bookmarkStart w:id="45" w:name="_Toc90374248"/>
      <w:bookmarkStart w:id="46" w:name="_Toc225994670"/>
      <w:r>
        <w:t>2</w:t>
      </w:r>
      <w:r w:rsidR="00946C63" w:rsidRPr="006C42A2">
        <w:t>.</w:t>
      </w:r>
      <w:r w:rsidR="00E005EB">
        <w:t>5</w:t>
      </w:r>
      <w:r w:rsidR="00946C63" w:rsidRPr="006C42A2">
        <w:t>.1. Okna</w:t>
      </w:r>
      <w:bookmarkEnd w:id="45"/>
      <w:bookmarkEnd w:id="46"/>
    </w:p>
    <w:tbl>
      <w:tblPr>
        <w:tblStyle w:val="Tabela-Siatka"/>
        <w:tblW w:w="0" w:type="auto"/>
        <w:tblBorders>
          <w:left w:val="none" w:sz="0" w:space="0" w:color="auto"/>
          <w:bottom w:val="single" w:sz="18" w:space="0" w:color="auto"/>
          <w:right w:val="none" w:sz="0" w:space="0" w:color="auto"/>
          <w:insideV w:val="none" w:sz="0" w:space="0" w:color="auto"/>
        </w:tblBorders>
        <w:tblLook w:val="04A0" w:firstRow="1" w:lastRow="0" w:firstColumn="1" w:lastColumn="0" w:noHBand="0" w:noVBand="1"/>
      </w:tblPr>
      <w:tblGrid>
        <w:gridCol w:w="2410"/>
        <w:gridCol w:w="4394"/>
        <w:gridCol w:w="2268"/>
      </w:tblGrid>
      <w:tr w:rsidR="00DC5A85" w:rsidRPr="00B62C40" w14:paraId="6C6DD216" w14:textId="77777777" w:rsidTr="00F94E9E">
        <w:tc>
          <w:tcPr>
            <w:tcW w:w="9072" w:type="dxa"/>
            <w:gridSpan w:val="3"/>
          </w:tcPr>
          <w:p w14:paraId="127D4FDF" w14:textId="549ABD6D" w:rsidR="00DC5A85" w:rsidRPr="00626E92" w:rsidRDefault="00DC5A85" w:rsidP="002772A7">
            <w:r w:rsidRPr="00DC5A85">
              <w:rPr>
                <w:i/>
                <w:iCs/>
              </w:rPr>
              <w:t>Tabela elementów równoważnych</w:t>
            </w:r>
          </w:p>
        </w:tc>
      </w:tr>
      <w:tr w:rsidR="00DD0179" w:rsidRPr="00B62C40" w14:paraId="06C44E23" w14:textId="77777777" w:rsidTr="0044446A">
        <w:tc>
          <w:tcPr>
            <w:tcW w:w="2410" w:type="dxa"/>
            <w:vMerge w:val="restart"/>
          </w:tcPr>
          <w:p w14:paraId="06602AA1" w14:textId="3046E378" w:rsidR="00DD0179" w:rsidRPr="00847E35" w:rsidRDefault="00DD0179" w:rsidP="001A357B">
            <w:pPr>
              <w:pStyle w:val="Textbody"/>
              <w:ind w:left="0"/>
              <w:jc w:val="left"/>
              <w:rPr>
                <w:b/>
                <w:bCs/>
                <w:color w:val="FF0000"/>
              </w:rPr>
            </w:pPr>
            <w:r w:rsidRPr="00DD0179">
              <w:rPr>
                <w:b/>
                <w:bCs/>
              </w:rPr>
              <w:t>A. Zewnętrzne</w:t>
            </w:r>
          </w:p>
        </w:tc>
        <w:tc>
          <w:tcPr>
            <w:tcW w:w="4394" w:type="dxa"/>
          </w:tcPr>
          <w:p w14:paraId="3250222E" w14:textId="28F264E2" w:rsidR="00DD0179" w:rsidRPr="00DD0179" w:rsidRDefault="00DD0179">
            <w:pPr>
              <w:pStyle w:val="LTabela-P1"/>
              <w:ind w:left="360" w:hanging="360"/>
            </w:pPr>
            <w:r w:rsidRPr="00DD0179">
              <w:t>Rama okienna Typ 1:</w:t>
            </w:r>
          </w:p>
          <w:p w14:paraId="261ABB8E" w14:textId="77777777" w:rsidR="00DD0179" w:rsidRPr="00DD0179" w:rsidRDefault="00DD0179" w:rsidP="007E286F">
            <w:pPr>
              <w:pStyle w:val="LTabela-P2"/>
            </w:pPr>
            <w:r w:rsidRPr="00DD0179">
              <w:t>Aluminiowe</w:t>
            </w:r>
          </w:p>
          <w:p w14:paraId="660D632F" w14:textId="554A198C" w:rsidR="00DD0179" w:rsidRPr="00DD0179" w:rsidRDefault="00DD0179" w:rsidP="007E286F">
            <w:pPr>
              <w:pStyle w:val="LTabela-P2"/>
            </w:pPr>
            <w:r w:rsidRPr="00DD0179">
              <w:t>Kolor</w:t>
            </w:r>
            <w:r>
              <w:t xml:space="preserve"> </w:t>
            </w:r>
            <w:r w:rsidRPr="00DD0179">
              <w:t>wewnętrzny: biały RAL 9010</w:t>
            </w:r>
          </w:p>
          <w:p w14:paraId="1EB4A287" w14:textId="364CB83C" w:rsidR="00DD0179" w:rsidRPr="00DD0179" w:rsidRDefault="00DD0179" w:rsidP="007E286F">
            <w:pPr>
              <w:pStyle w:val="LTabela-P2"/>
            </w:pPr>
            <w:r w:rsidRPr="00DD0179">
              <w:t xml:space="preserve">Kolor zewnętrzny: ciemnozielony </w:t>
            </w:r>
            <w:r w:rsidRPr="00DD0179">
              <w:rPr>
                <w:rFonts w:hint="eastAsia"/>
              </w:rPr>
              <w:t>RAL 6005</w:t>
            </w:r>
          </w:p>
          <w:p w14:paraId="51D0C411" w14:textId="77777777" w:rsidR="00DD0179" w:rsidRPr="00DD0179" w:rsidRDefault="00DD0179" w:rsidP="007E286F">
            <w:pPr>
              <w:pStyle w:val="LTabela-P2"/>
              <w:rPr>
                <w:color w:val="FF0000"/>
              </w:rPr>
            </w:pPr>
            <w:r w:rsidRPr="00DD0179">
              <w:t xml:space="preserve">Stopień ochrony antywłamaniowej: </w:t>
            </w:r>
            <w:r w:rsidRPr="00DD0179">
              <w:rPr>
                <w:b/>
                <w:bCs/>
              </w:rPr>
              <w:t>min. RC4</w:t>
            </w:r>
          </w:p>
          <w:p w14:paraId="640B92FC" w14:textId="6F5F3BE1" w:rsidR="00DD0179" w:rsidRPr="00847E35" w:rsidRDefault="00DD0179" w:rsidP="00DD0179">
            <w:pPr>
              <w:pStyle w:val="LTabela-P2"/>
              <w:jc w:val="left"/>
              <w:rPr>
                <w:color w:val="FF0000"/>
              </w:rPr>
            </w:pPr>
            <w:r>
              <w:t>Wariant ze szprosem: szpros dwukolorowy umieszczony na zewnątrz lub w komorze szklenia</w:t>
            </w:r>
          </w:p>
        </w:tc>
        <w:tc>
          <w:tcPr>
            <w:tcW w:w="2268" w:type="dxa"/>
            <w:shd w:val="clear" w:color="auto" w:fill="F2F2F2" w:themeFill="background1" w:themeFillShade="F2"/>
          </w:tcPr>
          <w:p w14:paraId="25A2862B" w14:textId="08FC94BE" w:rsidR="00DD0179" w:rsidRPr="00DC5A85" w:rsidRDefault="00DD0179" w:rsidP="002772A7">
            <w:pPr>
              <w:rPr>
                <w:color w:val="F2F2F2" w:themeColor="background1" w:themeShade="F2"/>
              </w:rPr>
            </w:pPr>
            <w:proofErr w:type="spellStart"/>
            <w:r w:rsidRPr="00DC5A85">
              <w:rPr>
                <w:color w:val="F2F2F2" w:themeColor="background1" w:themeShade="F2"/>
              </w:rPr>
              <w:t>Yawal</w:t>
            </w:r>
            <w:proofErr w:type="spellEnd"/>
            <w:r w:rsidRPr="00DC5A85">
              <w:rPr>
                <w:color w:val="F2F2F2" w:themeColor="background1" w:themeShade="F2"/>
              </w:rPr>
              <w:t xml:space="preserve"> / </w:t>
            </w:r>
            <w:r w:rsidRPr="00DC5A85">
              <w:rPr>
                <w:b/>
                <w:bCs/>
                <w:color w:val="F2F2F2" w:themeColor="background1" w:themeShade="F2"/>
              </w:rPr>
              <w:t>TM 77HI</w:t>
            </w:r>
          </w:p>
          <w:p w14:paraId="6701D964" w14:textId="77777777" w:rsidR="00DD0179" w:rsidRPr="00DC5A85" w:rsidRDefault="00DD0179" w:rsidP="002772A7">
            <w:pPr>
              <w:rPr>
                <w:color w:val="F2F2F2" w:themeColor="background1" w:themeShade="F2"/>
              </w:rPr>
            </w:pPr>
            <w:proofErr w:type="spellStart"/>
            <w:r w:rsidRPr="00DC5A85">
              <w:rPr>
                <w:color w:val="F2F2F2" w:themeColor="background1" w:themeShade="F2"/>
              </w:rPr>
              <w:t>Ponzio</w:t>
            </w:r>
            <w:proofErr w:type="spellEnd"/>
          </w:p>
          <w:p w14:paraId="7FA0486B" w14:textId="77777777" w:rsidR="00DD0179" w:rsidRPr="00DC5A85" w:rsidRDefault="00DD0179" w:rsidP="002772A7">
            <w:pPr>
              <w:rPr>
                <w:color w:val="F2F2F2" w:themeColor="background1" w:themeShade="F2"/>
              </w:rPr>
            </w:pPr>
            <w:proofErr w:type="spellStart"/>
            <w:r w:rsidRPr="00DC5A85">
              <w:rPr>
                <w:color w:val="F2F2F2" w:themeColor="background1" w:themeShade="F2"/>
              </w:rPr>
              <w:t>Sch</w:t>
            </w:r>
            <w:r w:rsidRPr="00DC5A85">
              <w:rPr>
                <w:rFonts w:cs="Arial"/>
                <w:color w:val="F2F2F2" w:themeColor="background1" w:themeShade="F2"/>
              </w:rPr>
              <w:t>ü</w:t>
            </w:r>
            <w:r w:rsidRPr="00DC5A85">
              <w:rPr>
                <w:color w:val="F2F2F2" w:themeColor="background1" w:themeShade="F2"/>
              </w:rPr>
              <w:t>co</w:t>
            </w:r>
            <w:proofErr w:type="spellEnd"/>
          </w:p>
          <w:p w14:paraId="4307368B" w14:textId="77777777" w:rsidR="00DD0179" w:rsidRPr="00DC5A85" w:rsidRDefault="00DD0179" w:rsidP="002772A7">
            <w:pPr>
              <w:rPr>
                <w:color w:val="F2F2F2" w:themeColor="background1" w:themeShade="F2"/>
              </w:rPr>
            </w:pPr>
            <w:r w:rsidRPr="00DC5A85">
              <w:rPr>
                <w:i/>
                <w:iCs/>
                <w:color w:val="F2F2F2" w:themeColor="background1" w:themeShade="F2"/>
              </w:rPr>
              <w:t>lub równoważny</w:t>
            </w:r>
          </w:p>
        </w:tc>
      </w:tr>
      <w:tr w:rsidR="00DD0179" w:rsidRPr="00B62C40" w14:paraId="5BBDEA1C" w14:textId="77777777" w:rsidTr="0044446A">
        <w:tc>
          <w:tcPr>
            <w:tcW w:w="2410" w:type="dxa"/>
            <w:vMerge/>
          </w:tcPr>
          <w:p w14:paraId="4986617F" w14:textId="77777777" w:rsidR="00DD0179" w:rsidRPr="00847E35" w:rsidRDefault="00DD0179" w:rsidP="001A357B">
            <w:pPr>
              <w:pStyle w:val="Textbody"/>
              <w:ind w:left="0"/>
              <w:jc w:val="left"/>
              <w:rPr>
                <w:b/>
                <w:bCs/>
                <w:color w:val="FF0000"/>
              </w:rPr>
            </w:pPr>
          </w:p>
        </w:tc>
        <w:tc>
          <w:tcPr>
            <w:tcW w:w="4394" w:type="dxa"/>
          </w:tcPr>
          <w:p w14:paraId="27B242AF" w14:textId="053866F1" w:rsidR="00DD0179" w:rsidRPr="00DD0179" w:rsidRDefault="00DD0179" w:rsidP="00DD0179">
            <w:pPr>
              <w:pStyle w:val="LTabela-P1"/>
              <w:ind w:left="360" w:hanging="360"/>
            </w:pPr>
            <w:r w:rsidRPr="00DD0179">
              <w:t xml:space="preserve">Rama okienna Typ </w:t>
            </w:r>
            <w:r>
              <w:t>2</w:t>
            </w:r>
            <w:r w:rsidRPr="00DD0179">
              <w:t>:</w:t>
            </w:r>
          </w:p>
          <w:p w14:paraId="7CB50910" w14:textId="0C917B3D" w:rsidR="00DD0179" w:rsidRPr="00DD0179" w:rsidRDefault="00DD0179" w:rsidP="00DD0179">
            <w:pPr>
              <w:pStyle w:val="LTabela-P2"/>
            </w:pPr>
            <w:r>
              <w:t>PVC</w:t>
            </w:r>
          </w:p>
          <w:p w14:paraId="4829B4AE" w14:textId="77777777" w:rsidR="00DD0179" w:rsidRPr="00DD0179" w:rsidRDefault="00DD0179" w:rsidP="00DD0179">
            <w:pPr>
              <w:pStyle w:val="LTabela-P2"/>
            </w:pPr>
            <w:r w:rsidRPr="00DD0179">
              <w:t>Kolor</w:t>
            </w:r>
            <w:r>
              <w:t xml:space="preserve"> </w:t>
            </w:r>
            <w:r w:rsidRPr="00DD0179">
              <w:t>wewnętrzny: biały RAL 9010</w:t>
            </w:r>
          </w:p>
          <w:p w14:paraId="03055972" w14:textId="77777777" w:rsidR="00DD0179" w:rsidRPr="00DD0179" w:rsidRDefault="00DD0179" w:rsidP="00DD0179">
            <w:pPr>
              <w:pStyle w:val="LTabela-P2"/>
            </w:pPr>
            <w:r w:rsidRPr="00DD0179">
              <w:t xml:space="preserve">Kolor zewnętrzny: ciemnozielony </w:t>
            </w:r>
            <w:r w:rsidRPr="00DD0179">
              <w:rPr>
                <w:rFonts w:hint="eastAsia"/>
              </w:rPr>
              <w:t>RAL 6005</w:t>
            </w:r>
          </w:p>
          <w:p w14:paraId="52513288" w14:textId="77777777" w:rsidR="00DD0179" w:rsidRPr="00DD0179" w:rsidRDefault="00DD0179" w:rsidP="00DD0179">
            <w:pPr>
              <w:pStyle w:val="LTabela-P2"/>
              <w:rPr>
                <w:color w:val="FF0000"/>
              </w:rPr>
            </w:pPr>
            <w:r w:rsidRPr="00DD0179">
              <w:t xml:space="preserve">Stopień ochrony antywłamaniowej: </w:t>
            </w:r>
            <w:r w:rsidRPr="00DD0179">
              <w:rPr>
                <w:b/>
                <w:bCs/>
              </w:rPr>
              <w:t>min. RC</w:t>
            </w:r>
            <w:r>
              <w:rPr>
                <w:b/>
                <w:bCs/>
              </w:rPr>
              <w:t>2</w:t>
            </w:r>
          </w:p>
          <w:p w14:paraId="43573441" w14:textId="4C2C15E8" w:rsidR="00DD0179" w:rsidRPr="00DD0179" w:rsidRDefault="00DD0179" w:rsidP="00DD0179">
            <w:pPr>
              <w:pStyle w:val="LTabela-P2"/>
              <w:jc w:val="left"/>
              <w:rPr>
                <w:color w:val="FF0000"/>
              </w:rPr>
            </w:pPr>
            <w:r>
              <w:t>Wariant ze szprosem: szpros dwukolorowy umieszczony na zewnątrz lub w komorze szklenia</w:t>
            </w:r>
          </w:p>
        </w:tc>
        <w:tc>
          <w:tcPr>
            <w:tcW w:w="2268" w:type="dxa"/>
            <w:shd w:val="clear" w:color="auto" w:fill="F2F2F2" w:themeFill="background1" w:themeFillShade="F2"/>
          </w:tcPr>
          <w:p w14:paraId="037C89C5" w14:textId="77777777" w:rsidR="00DD0179" w:rsidRPr="00DC5A85" w:rsidRDefault="00DD0179" w:rsidP="002772A7">
            <w:pPr>
              <w:rPr>
                <w:color w:val="F2F2F2" w:themeColor="background1" w:themeShade="F2"/>
              </w:rPr>
            </w:pPr>
          </w:p>
        </w:tc>
      </w:tr>
      <w:tr w:rsidR="00DD0179" w:rsidRPr="00B62C40" w14:paraId="45E39676" w14:textId="77777777" w:rsidTr="0044446A">
        <w:tc>
          <w:tcPr>
            <w:tcW w:w="2410" w:type="dxa"/>
            <w:vMerge/>
          </w:tcPr>
          <w:p w14:paraId="104745B4" w14:textId="77777777" w:rsidR="00DD0179" w:rsidRPr="00847E35" w:rsidRDefault="00DD0179" w:rsidP="001A357B">
            <w:pPr>
              <w:pStyle w:val="Textbody"/>
              <w:ind w:left="0"/>
              <w:jc w:val="left"/>
              <w:rPr>
                <w:b/>
                <w:bCs/>
                <w:color w:val="FF0000"/>
              </w:rPr>
            </w:pPr>
          </w:p>
        </w:tc>
        <w:tc>
          <w:tcPr>
            <w:tcW w:w="4394" w:type="dxa"/>
          </w:tcPr>
          <w:p w14:paraId="77E4A8C7" w14:textId="0BBA7785" w:rsidR="00DD0179" w:rsidRPr="00DD0179" w:rsidRDefault="00DD0179" w:rsidP="00DD0179">
            <w:pPr>
              <w:pStyle w:val="LTabela-P1"/>
              <w:ind w:left="360" w:hanging="360"/>
            </w:pPr>
            <w:r w:rsidRPr="00DD0179">
              <w:t xml:space="preserve">Rama okienna Typ </w:t>
            </w:r>
            <w:r>
              <w:t>3 (Kancelaria tajna)</w:t>
            </w:r>
            <w:r w:rsidRPr="00DD0179">
              <w:t>:</w:t>
            </w:r>
          </w:p>
          <w:p w14:paraId="1A2BCC90" w14:textId="77777777" w:rsidR="00DD0179" w:rsidRPr="00DD0179" w:rsidRDefault="00DD0179" w:rsidP="00DD0179">
            <w:pPr>
              <w:pStyle w:val="LTabela-P2"/>
            </w:pPr>
            <w:r w:rsidRPr="00DD0179">
              <w:t>Aluminiowe</w:t>
            </w:r>
          </w:p>
          <w:p w14:paraId="1D5363F1" w14:textId="77777777" w:rsidR="00DD0179" w:rsidRPr="00DD0179" w:rsidRDefault="00DD0179" w:rsidP="00DD0179">
            <w:pPr>
              <w:pStyle w:val="LTabela-P2"/>
            </w:pPr>
            <w:r w:rsidRPr="00DD0179">
              <w:t>Kolor</w:t>
            </w:r>
            <w:r>
              <w:t xml:space="preserve"> </w:t>
            </w:r>
            <w:r w:rsidRPr="00DD0179">
              <w:t>wewnętrzny: biały RAL 9010</w:t>
            </w:r>
          </w:p>
          <w:p w14:paraId="232DCDCC" w14:textId="77777777" w:rsidR="00DD0179" w:rsidRPr="00DD0179" w:rsidRDefault="00DD0179" w:rsidP="00DD0179">
            <w:pPr>
              <w:pStyle w:val="LTabela-P2"/>
            </w:pPr>
            <w:r w:rsidRPr="00DD0179">
              <w:t xml:space="preserve">Kolor zewnętrzny: ciemnozielony </w:t>
            </w:r>
            <w:r w:rsidRPr="00DD0179">
              <w:rPr>
                <w:rFonts w:hint="eastAsia"/>
              </w:rPr>
              <w:t>RAL 6005</w:t>
            </w:r>
          </w:p>
          <w:p w14:paraId="223D432A" w14:textId="5EEE0263" w:rsidR="00DD0179" w:rsidRPr="00DD0179" w:rsidRDefault="00DD0179" w:rsidP="00DD0179">
            <w:pPr>
              <w:pStyle w:val="LTabela-P2"/>
              <w:rPr>
                <w:color w:val="FF0000"/>
              </w:rPr>
            </w:pPr>
            <w:r w:rsidRPr="00DD0179">
              <w:t xml:space="preserve">Stopień ochrony antywłamaniowej: </w:t>
            </w:r>
            <w:r w:rsidRPr="00DD0179">
              <w:rPr>
                <w:b/>
                <w:bCs/>
              </w:rPr>
              <w:t>min. RC</w:t>
            </w:r>
            <w:r w:rsidR="00AF1562">
              <w:rPr>
                <w:b/>
                <w:bCs/>
              </w:rPr>
              <w:t>5</w:t>
            </w:r>
          </w:p>
          <w:p w14:paraId="4F708DF6" w14:textId="77777777" w:rsidR="00DD0179" w:rsidRPr="00E27D36" w:rsidRDefault="00DD0179" w:rsidP="00DD0179">
            <w:pPr>
              <w:pStyle w:val="LTabela-P2"/>
              <w:jc w:val="left"/>
              <w:rPr>
                <w:color w:val="FF0000"/>
              </w:rPr>
            </w:pPr>
            <w:r>
              <w:t>Szpros dwukolorowy umieszczony na zewnątrz</w:t>
            </w:r>
            <w:r>
              <w:br/>
              <w:t>lub w komorze szklenia</w:t>
            </w:r>
          </w:p>
          <w:p w14:paraId="6B7188A3" w14:textId="6B2A498E" w:rsidR="00E27D36" w:rsidRPr="00E27D36" w:rsidRDefault="00E27D36" w:rsidP="00DD0179">
            <w:pPr>
              <w:pStyle w:val="LTabela-P2"/>
              <w:jc w:val="left"/>
            </w:pPr>
            <w:r w:rsidRPr="00E27D36">
              <w:t xml:space="preserve">Okno winno spełniać wymagania </w:t>
            </w:r>
            <w:r w:rsidR="00AF1562">
              <w:t>najwyższej klasy</w:t>
            </w:r>
            <w:r w:rsidRPr="00E27D36">
              <w:t xml:space="preserve"> określone w Polskiej Normie </w:t>
            </w:r>
            <w:r w:rsidRPr="00E27D36">
              <w:rPr>
                <w:b/>
                <w:bCs/>
                <w:color w:val="00B050"/>
              </w:rPr>
              <w:t>PN-EN 1627</w:t>
            </w:r>
            <w:r w:rsidR="00A61B1C">
              <w:rPr>
                <w:b/>
                <w:bCs/>
                <w:color w:val="00B050"/>
              </w:rPr>
              <w:t>:2012-11</w:t>
            </w:r>
          </w:p>
          <w:p w14:paraId="0B778071" w14:textId="2F0F29FC" w:rsidR="00DD0179" w:rsidRDefault="00E27D36" w:rsidP="00DD0179">
            <w:pPr>
              <w:pStyle w:val="LTabela-P1"/>
            </w:pPr>
            <w:r>
              <w:t>Rama z siatką ochronną</w:t>
            </w:r>
          </w:p>
          <w:p w14:paraId="59368277" w14:textId="77777777" w:rsidR="00E27D36" w:rsidRDefault="00E27D36" w:rsidP="00E27D36">
            <w:pPr>
              <w:pStyle w:val="LTabela-P2"/>
            </w:pPr>
            <w:r>
              <w:t>Montowana po wewnętrznej stronie okna i otwierana do pomieszczenia</w:t>
            </w:r>
          </w:p>
          <w:p w14:paraId="7321D6F3" w14:textId="1EB8D51D" w:rsidR="00E27D36" w:rsidRDefault="00E27D36" w:rsidP="00E27D36">
            <w:pPr>
              <w:pStyle w:val="LTabela-P2"/>
              <w:jc w:val="left"/>
            </w:pPr>
            <w:r>
              <w:t>Zamykana na kłódkę klasy 5 wg Polskiej Normy</w:t>
            </w:r>
            <w:r>
              <w:br/>
            </w:r>
            <w:r w:rsidRPr="00E27D36">
              <w:rPr>
                <w:b/>
                <w:bCs/>
                <w:color w:val="00B050"/>
              </w:rPr>
              <w:t>PN-EN 12320</w:t>
            </w:r>
            <w:r w:rsidR="00AF1562">
              <w:rPr>
                <w:b/>
                <w:bCs/>
                <w:color w:val="00B050"/>
              </w:rPr>
              <w:t>:2022-05</w:t>
            </w:r>
          </w:p>
          <w:p w14:paraId="1949C06B" w14:textId="179D0F84" w:rsidR="00E27D36" w:rsidRPr="00DD0179" w:rsidRDefault="00E27D36" w:rsidP="00E27D36">
            <w:pPr>
              <w:pStyle w:val="LTabela-P2"/>
              <w:jc w:val="left"/>
            </w:pPr>
            <w:r>
              <w:t>Wykonanie siatki: drut stalowy o podwyższonej wytrzymałości na włamanie, o średnicy 4 mm</w:t>
            </w:r>
            <w:r>
              <w:br/>
              <w:t>i oczkach 15 mm x 15 mm</w:t>
            </w:r>
          </w:p>
        </w:tc>
        <w:tc>
          <w:tcPr>
            <w:tcW w:w="2268" w:type="dxa"/>
            <w:shd w:val="clear" w:color="auto" w:fill="F2F2F2" w:themeFill="background1" w:themeFillShade="F2"/>
          </w:tcPr>
          <w:p w14:paraId="3D677AEC" w14:textId="77777777" w:rsidR="00DD0179" w:rsidRPr="00DC5A85" w:rsidRDefault="00DD0179" w:rsidP="002772A7">
            <w:pPr>
              <w:rPr>
                <w:color w:val="F2F2F2" w:themeColor="background1" w:themeShade="F2"/>
              </w:rPr>
            </w:pPr>
          </w:p>
        </w:tc>
      </w:tr>
      <w:tr w:rsidR="00B62C40" w:rsidRPr="00B62C40" w14:paraId="0DA4605B" w14:textId="77777777" w:rsidTr="0044446A">
        <w:tc>
          <w:tcPr>
            <w:tcW w:w="2410" w:type="dxa"/>
          </w:tcPr>
          <w:p w14:paraId="33F64DD0" w14:textId="23B8EC23" w:rsidR="00946C63" w:rsidRPr="00626E92" w:rsidRDefault="005F1E4A" w:rsidP="001A357B">
            <w:pPr>
              <w:pStyle w:val="Textbody"/>
              <w:ind w:left="0"/>
              <w:jc w:val="left"/>
              <w:rPr>
                <w:b/>
                <w:bCs/>
              </w:rPr>
            </w:pPr>
            <w:r>
              <w:rPr>
                <w:b/>
                <w:bCs/>
              </w:rPr>
              <w:t>B</w:t>
            </w:r>
            <w:r w:rsidR="00946C63" w:rsidRPr="00626E92">
              <w:rPr>
                <w:b/>
                <w:bCs/>
              </w:rPr>
              <w:t>. Elementy</w:t>
            </w:r>
          </w:p>
        </w:tc>
        <w:tc>
          <w:tcPr>
            <w:tcW w:w="4394" w:type="dxa"/>
          </w:tcPr>
          <w:p w14:paraId="0B13E7C7" w14:textId="77777777" w:rsidR="00946C63" w:rsidRPr="00626E92" w:rsidRDefault="00946C63">
            <w:pPr>
              <w:pStyle w:val="LTabela-P1"/>
              <w:ind w:left="360" w:hanging="360"/>
            </w:pPr>
            <w:r w:rsidRPr="00626E92">
              <w:t>Klamka okienna</w:t>
            </w:r>
          </w:p>
          <w:p w14:paraId="15AF6E26" w14:textId="32F12ADA" w:rsidR="00946C63" w:rsidRPr="007E286F" w:rsidRDefault="00622E07" w:rsidP="007E286F">
            <w:pPr>
              <w:pStyle w:val="LTabela-P2"/>
            </w:pPr>
            <w:r w:rsidRPr="007E286F">
              <w:t>Kolor: w kolorze okna</w:t>
            </w:r>
          </w:p>
          <w:p w14:paraId="06216BC5" w14:textId="77777777" w:rsidR="00946C63" w:rsidRPr="00626E92" w:rsidRDefault="00946C63" w:rsidP="007E286F">
            <w:pPr>
              <w:pStyle w:val="LTabela-P2"/>
            </w:pPr>
            <w:r w:rsidRPr="007E286F">
              <w:t>Ergonomiczny uchwyt</w:t>
            </w:r>
          </w:p>
        </w:tc>
        <w:tc>
          <w:tcPr>
            <w:tcW w:w="2268" w:type="dxa"/>
            <w:shd w:val="clear" w:color="auto" w:fill="F2F2F2" w:themeFill="background1" w:themeFillShade="F2"/>
          </w:tcPr>
          <w:p w14:paraId="4B300E60" w14:textId="77777777" w:rsidR="00946C63" w:rsidRPr="00626E92" w:rsidRDefault="00946C63" w:rsidP="001A357B">
            <w:pPr>
              <w:pStyle w:val="Textbody"/>
              <w:ind w:left="0"/>
              <w:jc w:val="left"/>
            </w:pPr>
          </w:p>
        </w:tc>
      </w:tr>
      <w:tr w:rsidR="00B62C40" w:rsidRPr="00B62C40" w14:paraId="06B7D0BA" w14:textId="77777777" w:rsidTr="0044446A">
        <w:tc>
          <w:tcPr>
            <w:tcW w:w="2410" w:type="dxa"/>
            <w:shd w:val="clear" w:color="auto" w:fill="D5DCE4" w:themeFill="text2" w:themeFillTint="33"/>
          </w:tcPr>
          <w:p w14:paraId="717F7420" w14:textId="77777777" w:rsidR="00946C63" w:rsidRPr="00626E92" w:rsidRDefault="00946C63" w:rsidP="001A357B">
            <w:pPr>
              <w:pStyle w:val="Textbody"/>
              <w:ind w:left="0"/>
              <w:jc w:val="left"/>
              <w:rPr>
                <w:b/>
                <w:bCs/>
              </w:rPr>
            </w:pPr>
            <w:r w:rsidRPr="00626E92">
              <w:rPr>
                <w:b/>
                <w:bCs/>
              </w:rPr>
              <w:t>Uwagi i wytyczne:</w:t>
            </w:r>
          </w:p>
        </w:tc>
        <w:tc>
          <w:tcPr>
            <w:tcW w:w="6662" w:type="dxa"/>
            <w:gridSpan w:val="2"/>
            <w:shd w:val="clear" w:color="auto" w:fill="D5DCE4" w:themeFill="text2" w:themeFillTint="33"/>
          </w:tcPr>
          <w:p w14:paraId="4196E749" w14:textId="77777777" w:rsidR="00946C63" w:rsidRPr="00626E92" w:rsidRDefault="00946C63">
            <w:pPr>
              <w:pStyle w:val="LTabela-P1"/>
              <w:ind w:left="360" w:hanging="360"/>
            </w:pPr>
            <w:r w:rsidRPr="00626E92">
              <w:t xml:space="preserve">U </w:t>
            </w:r>
            <w:proofErr w:type="spellStart"/>
            <w:r w:rsidRPr="00626E92">
              <w:rPr>
                <w:vertAlign w:val="subscript"/>
              </w:rPr>
              <w:t>Cmax</w:t>
            </w:r>
            <w:proofErr w:type="spellEnd"/>
            <w:r w:rsidRPr="00626E92">
              <w:t xml:space="preserve"> = 0,9 W/(m</w:t>
            </w:r>
            <w:r w:rsidRPr="00626E92">
              <w:rPr>
                <w:vertAlign w:val="superscript"/>
              </w:rPr>
              <w:t>2</w:t>
            </w:r>
            <w:r w:rsidRPr="00626E92">
              <w:t>K).</w:t>
            </w:r>
          </w:p>
          <w:p w14:paraId="5533B881" w14:textId="4A948CF2" w:rsidR="00946C63" w:rsidRPr="00626E92" w:rsidRDefault="00946C63">
            <w:pPr>
              <w:pStyle w:val="LTabela-P1"/>
              <w:ind w:left="360" w:hanging="360"/>
            </w:pPr>
            <w:r w:rsidRPr="00626E92">
              <w:t>Układ i podziały zgodnie z arkuszami rysunkowymi zestawień.</w:t>
            </w:r>
          </w:p>
          <w:p w14:paraId="1B843D85" w14:textId="77777777" w:rsidR="00946C63" w:rsidRPr="00626E92" w:rsidRDefault="00946C63">
            <w:pPr>
              <w:pStyle w:val="LTabela-P1"/>
              <w:ind w:left="360" w:hanging="360"/>
            </w:pPr>
            <w:r w:rsidRPr="00626E92">
              <w:t>Wysokość podokiennika min. 85 cm od poziomu posadzki.</w:t>
            </w:r>
          </w:p>
          <w:p w14:paraId="3B38CEEA" w14:textId="77777777" w:rsidR="00946C63" w:rsidRPr="00626E92" w:rsidRDefault="00946C63">
            <w:pPr>
              <w:pStyle w:val="LTabela-P1"/>
              <w:ind w:left="360" w:hanging="360"/>
            </w:pPr>
            <w:r w:rsidRPr="00626E92">
              <w:t>Okna wyposażone w mechanizm otwierania z poziomu stojącego człowieka.</w:t>
            </w:r>
          </w:p>
          <w:p w14:paraId="0D66B84F" w14:textId="77777777" w:rsidR="00946C63" w:rsidRPr="00626E92" w:rsidRDefault="00946C63">
            <w:pPr>
              <w:pStyle w:val="LTabela-P1"/>
              <w:ind w:left="360" w:hanging="360"/>
            </w:pPr>
            <w:r w:rsidRPr="00626E92">
              <w:t>Min. 30% kwater okiennych z możliwością otwarcia.</w:t>
            </w:r>
          </w:p>
          <w:p w14:paraId="38B9653F" w14:textId="77777777" w:rsidR="00946C63" w:rsidRPr="00626E92" w:rsidRDefault="00946C63">
            <w:pPr>
              <w:pStyle w:val="LTabela-P1"/>
              <w:ind w:left="360" w:hanging="360"/>
            </w:pPr>
            <w:r w:rsidRPr="00626E92">
              <w:t>Transparentność szklenia 100%.</w:t>
            </w:r>
          </w:p>
          <w:p w14:paraId="3B6E04B8" w14:textId="11A3830E" w:rsidR="00622E07" w:rsidRPr="00626E92" w:rsidRDefault="00622E07" w:rsidP="005F1E4A">
            <w:pPr>
              <w:pStyle w:val="LTabela-P1"/>
              <w:ind w:left="360" w:hanging="360"/>
              <w:jc w:val="left"/>
            </w:pPr>
            <w:r w:rsidRPr="00626E92">
              <w:t>Co najmniej jedno okno w pomieszczeniu powinno być otwierane</w:t>
            </w:r>
            <w:r w:rsidRPr="00626E92">
              <w:br/>
              <w:t>z poziomu osoby na wózku.</w:t>
            </w:r>
          </w:p>
        </w:tc>
      </w:tr>
    </w:tbl>
    <w:p w14:paraId="54CF26CB" w14:textId="77777777" w:rsidR="00946C63" w:rsidRPr="00626E92" w:rsidRDefault="00946C63" w:rsidP="00946C63">
      <w:pPr>
        <w:rPr>
          <w:rFonts w:cs="Arial"/>
        </w:rPr>
      </w:pPr>
      <w:r w:rsidRPr="00626E92">
        <w:rPr>
          <w:rFonts w:cs="Arial"/>
        </w:rPr>
        <w:t>►</w:t>
      </w:r>
    </w:p>
    <w:p w14:paraId="38F22F61" w14:textId="2F89FB47" w:rsidR="00A61B1C" w:rsidRDefault="00A61B1C" w:rsidP="00A61B1C">
      <w:pPr>
        <w:pStyle w:val="Nagwek2"/>
      </w:pPr>
      <w:bookmarkStart w:id="47" w:name="_Toc90374238"/>
      <w:bookmarkStart w:id="48" w:name="_Toc177663374"/>
      <w:bookmarkStart w:id="49" w:name="_Toc77004327"/>
      <w:bookmarkStart w:id="50" w:name="_Toc90374262"/>
      <w:bookmarkStart w:id="51" w:name="_Toc225994671"/>
      <w:r>
        <w:t>2</w:t>
      </w:r>
      <w:r w:rsidRPr="00F22D2F">
        <w:t>.</w:t>
      </w:r>
      <w:r>
        <w:t>6</w:t>
      </w:r>
      <w:r w:rsidRPr="00F22D2F">
        <w:t>. Podłogi i posadzki</w:t>
      </w:r>
      <w:bookmarkEnd w:id="47"/>
      <w:bookmarkEnd w:id="48"/>
      <w:bookmarkEnd w:id="51"/>
    </w:p>
    <w:p w14:paraId="1BC634AA" w14:textId="6DD22A1B" w:rsidR="00DF73F8" w:rsidRPr="00DF73F8" w:rsidRDefault="00DF73F8" w:rsidP="00DF73F8">
      <w:pPr>
        <w:pStyle w:val="Textbody"/>
        <w:ind w:left="0"/>
      </w:pPr>
      <w:r>
        <w:t>Brak.</w:t>
      </w:r>
    </w:p>
    <w:p w14:paraId="0F40412D" w14:textId="04C9ADAE" w:rsidR="00946C63" w:rsidRDefault="00255705" w:rsidP="00946C63">
      <w:pPr>
        <w:pStyle w:val="Nagwek2"/>
      </w:pPr>
      <w:bookmarkStart w:id="52" w:name="_Toc225994672"/>
      <w:r>
        <w:lastRenderedPageBreak/>
        <w:t>2</w:t>
      </w:r>
      <w:r w:rsidR="00946C63">
        <w:t>.</w:t>
      </w:r>
      <w:r>
        <w:t>7</w:t>
      </w:r>
      <w:r w:rsidR="00946C63">
        <w:t>. Specyfikacja techniczna wykonania i odbioru robót</w:t>
      </w:r>
      <w:bookmarkEnd w:id="49"/>
      <w:bookmarkEnd w:id="50"/>
      <w:bookmarkEnd w:id="52"/>
    </w:p>
    <w:p w14:paraId="2F11029D" w14:textId="711252DE" w:rsidR="00946C63" w:rsidRPr="00FC4726" w:rsidRDefault="00255705" w:rsidP="00FC4726">
      <w:pPr>
        <w:pStyle w:val="Nagwek3"/>
      </w:pPr>
      <w:bookmarkStart w:id="53" w:name="_Toc77004328"/>
      <w:bookmarkStart w:id="54" w:name="_Toc90374263"/>
      <w:bookmarkStart w:id="55" w:name="_Toc225994673"/>
      <w:r>
        <w:t>2</w:t>
      </w:r>
      <w:r w:rsidR="00946C63" w:rsidRPr="00FC4726">
        <w:t>.</w:t>
      </w:r>
      <w:r>
        <w:t>7</w:t>
      </w:r>
      <w:r w:rsidR="00946C63" w:rsidRPr="00FC4726">
        <w:t>.1. Standard wykonywania robót budowlanych, wymagania do jakości robót, warunki odbioru robót budowlanych</w:t>
      </w:r>
      <w:bookmarkEnd w:id="53"/>
      <w:bookmarkEnd w:id="54"/>
      <w:bookmarkEnd w:id="55"/>
    </w:p>
    <w:tbl>
      <w:tblPr>
        <w:tblStyle w:val="Tabela-Siatka"/>
        <w:tblW w:w="0" w:type="auto"/>
        <w:tblBorders>
          <w:left w:val="none" w:sz="0" w:space="0" w:color="auto"/>
          <w:bottom w:val="single" w:sz="18" w:space="0" w:color="auto"/>
          <w:right w:val="none" w:sz="0" w:space="0" w:color="auto"/>
          <w:insideV w:val="none" w:sz="0" w:space="0" w:color="auto"/>
        </w:tblBorders>
        <w:tblLook w:val="04A0" w:firstRow="1" w:lastRow="0" w:firstColumn="1" w:lastColumn="0" w:noHBand="0" w:noVBand="1"/>
      </w:tblPr>
      <w:tblGrid>
        <w:gridCol w:w="2552"/>
        <w:gridCol w:w="6520"/>
      </w:tblGrid>
      <w:tr w:rsidR="00946C63" w:rsidRPr="00E83B09" w14:paraId="2E191196" w14:textId="77777777" w:rsidTr="001A357B">
        <w:tc>
          <w:tcPr>
            <w:tcW w:w="2552" w:type="dxa"/>
            <w:tcBorders>
              <w:top w:val="single" w:sz="4" w:space="0" w:color="auto"/>
              <w:bottom w:val="single" w:sz="4" w:space="0" w:color="auto"/>
            </w:tcBorders>
          </w:tcPr>
          <w:p w14:paraId="3A9DFB68" w14:textId="77777777" w:rsidR="00946C63" w:rsidRPr="00E83B09" w:rsidRDefault="00946C63" w:rsidP="001A357B">
            <w:pPr>
              <w:pStyle w:val="Textbody"/>
              <w:ind w:left="0"/>
              <w:jc w:val="left"/>
            </w:pPr>
            <w:r>
              <w:t xml:space="preserve">A. </w:t>
            </w:r>
            <w:r w:rsidRPr="00966CA4">
              <w:t xml:space="preserve">Dokładność </w:t>
            </w:r>
            <w:r>
              <w:t>wykonania tynków</w:t>
            </w:r>
          </w:p>
        </w:tc>
        <w:tc>
          <w:tcPr>
            <w:tcW w:w="6520" w:type="dxa"/>
            <w:tcBorders>
              <w:top w:val="single" w:sz="4" w:space="0" w:color="auto"/>
              <w:bottom w:val="single" w:sz="4" w:space="0" w:color="auto"/>
            </w:tcBorders>
          </w:tcPr>
          <w:p w14:paraId="59C28B5D" w14:textId="50F2628B" w:rsidR="00946C63" w:rsidRPr="00417539" w:rsidRDefault="00946C63">
            <w:pPr>
              <w:pStyle w:val="LTabela-P1"/>
            </w:pPr>
            <w:r w:rsidRPr="00417539">
              <w:t>Odchylenie powierzchni tynku od płaszczyzny i krawędzi</w:t>
            </w:r>
            <w:r w:rsidR="00624B78">
              <w:t xml:space="preserve"> </w:t>
            </w:r>
            <w:r w:rsidRPr="00417539">
              <w:t>linii prostej:</w:t>
            </w:r>
          </w:p>
          <w:p w14:paraId="17694CAC" w14:textId="77777777" w:rsidR="00946C63" w:rsidRPr="00417539" w:rsidRDefault="00946C63">
            <w:pPr>
              <w:pStyle w:val="LTabela-P2"/>
              <w:numPr>
                <w:ilvl w:val="0"/>
                <w:numId w:val="130"/>
              </w:numPr>
            </w:pPr>
            <w:r w:rsidRPr="00417539">
              <w:t>nie większej niż 3 mm i w liczbie nie większej</w:t>
            </w:r>
            <w:r>
              <w:t xml:space="preserve">, </w:t>
            </w:r>
            <w:r w:rsidRPr="00417539">
              <w:t>niż 3 na długość łaty kontrolnej 2 m</w:t>
            </w:r>
          </w:p>
          <w:p w14:paraId="3DAF2CD0" w14:textId="77777777" w:rsidR="00946C63" w:rsidRPr="00417539" w:rsidRDefault="00946C63">
            <w:pPr>
              <w:pStyle w:val="LTabela-P1"/>
            </w:pPr>
            <w:r w:rsidRPr="00417539">
              <w:t>Odchylenie powierzchni i krawędzi od kierunku pionowego:</w:t>
            </w:r>
          </w:p>
          <w:p w14:paraId="04570899" w14:textId="77777777" w:rsidR="00946C63" w:rsidRPr="00417539" w:rsidRDefault="00946C63">
            <w:pPr>
              <w:pStyle w:val="LTabela-P2"/>
              <w:numPr>
                <w:ilvl w:val="0"/>
                <w:numId w:val="130"/>
              </w:numPr>
            </w:pPr>
            <w:r w:rsidRPr="00417539">
              <w:t>nie większe niż 2 mm/m i ogółem nie więcej</w:t>
            </w:r>
            <w:r>
              <w:t>,</w:t>
            </w:r>
            <w:r w:rsidRPr="00417539">
              <w:t xml:space="preserve"> niż 4 mm w pomieszczeniach do 3,5 m wysokości pomieszczeń</w:t>
            </w:r>
          </w:p>
          <w:p w14:paraId="19F191AD" w14:textId="77777777" w:rsidR="00946C63" w:rsidRPr="00417539" w:rsidRDefault="00946C63">
            <w:pPr>
              <w:pStyle w:val="LTabela-P2"/>
              <w:numPr>
                <w:ilvl w:val="0"/>
                <w:numId w:val="130"/>
              </w:numPr>
            </w:pPr>
            <w:r w:rsidRPr="00417539">
              <w:t>nie większe niż 2 mm/m i ogółem nie więcej</w:t>
            </w:r>
            <w:r>
              <w:t xml:space="preserve">, </w:t>
            </w:r>
            <w:r w:rsidRPr="00417539">
              <w:t>niż 6 mm w pomieszczeniach powyżej 3,5 m wysokości pomieszczeń</w:t>
            </w:r>
          </w:p>
          <w:p w14:paraId="636E673F" w14:textId="13CA68D1" w:rsidR="00946C63" w:rsidRPr="00417539" w:rsidRDefault="00946C63">
            <w:pPr>
              <w:pStyle w:val="LTabela-P1"/>
            </w:pPr>
            <w:r w:rsidRPr="00417539">
              <w:t>Odchylenie powierzchni i krawędzi od kierunku</w:t>
            </w:r>
            <w:r w:rsidR="00624B78">
              <w:t xml:space="preserve"> </w:t>
            </w:r>
            <w:r w:rsidRPr="00417539">
              <w:t>poziomego:</w:t>
            </w:r>
          </w:p>
          <w:p w14:paraId="1D7BCE14" w14:textId="7DBB4170" w:rsidR="00946C63" w:rsidRPr="00417539" w:rsidRDefault="00946C63">
            <w:pPr>
              <w:pStyle w:val="LTabela-P2"/>
              <w:numPr>
                <w:ilvl w:val="0"/>
                <w:numId w:val="130"/>
              </w:numPr>
            </w:pPr>
            <w:r w:rsidRPr="00417539">
              <w:t>nie większe niż 3 mm/m i ogółem nie więcej niż 6 mm na całej powierzchni między przegrodami</w:t>
            </w:r>
            <w:r w:rsidR="00624B78">
              <w:t xml:space="preserve"> </w:t>
            </w:r>
            <w:r w:rsidRPr="00417539">
              <w:t>pionowymi</w:t>
            </w:r>
          </w:p>
          <w:p w14:paraId="319DA836" w14:textId="77777777" w:rsidR="00946C63" w:rsidRPr="00417539" w:rsidRDefault="00946C63">
            <w:pPr>
              <w:pStyle w:val="LTabela-P1"/>
            </w:pPr>
            <w:r w:rsidRPr="00417539">
              <w:t xml:space="preserve">Odchylenia przecinających się płaszczyzn od kąta przewidzianego w dokumentacji: </w:t>
            </w:r>
          </w:p>
          <w:p w14:paraId="084AFC62" w14:textId="77777777" w:rsidR="00946C63" w:rsidRPr="00417539" w:rsidRDefault="00946C63">
            <w:pPr>
              <w:pStyle w:val="LTabela-P2"/>
              <w:numPr>
                <w:ilvl w:val="0"/>
                <w:numId w:val="130"/>
              </w:numPr>
            </w:pPr>
            <w:r w:rsidRPr="00417539">
              <w:t>nie większy niż 3 mm/m,</w:t>
            </w:r>
          </w:p>
          <w:p w14:paraId="3FC0EA22" w14:textId="77777777" w:rsidR="00946C63" w:rsidRPr="00417539" w:rsidRDefault="00946C63">
            <w:pPr>
              <w:pStyle w:val="LTabela-P1"/>
            </w:pPr>
            <w:r w:rsidRPr="00417539">
              <w:t>Odchylenia promieni krzywizny od promienia projektowego: 7 mm</w:t>
            </w:r>
          </w:p>
          <w:p w14:paraId="66E2EC79" w14:textId="77777777" w:rsidR="00946C63" w:rsidRPr="00417539" w:rsidRDefault="00946C63">
            <w:pPr>
              <w:pStyle w:val="LTabela-P1"/>
            </w:pPr>
            <w:r w:rsidRPr="00417539">
              <w:t>Miejscowe nierówności:</w:t>
            </w:r>
          </w:p>
          <w:p w14:paraId="2A96BACB" w14:textId="77777777" w:rsidR="00946C63" w:rsidRPr="00544688" w:rsidRDefault="00946C63">
            <w:pPr>
              <w:pStyle w:val="LTabela-P2"/>
              <w:numPr>
                <w:ilvl w:val="0"/>
                <w:numId w:val="130"/>
              </w:numPr>
              <w:rPr>
                <w:color w:val="FF0000"/>
              </w:rPr>
            </w:pPr>
            <w:r w:rsidRPr="00417539">
              <w:t>o szerokości i głębokości 1 mm i długości do 50 mm w liczbie 3 na 10 m</w:t>
            </w:r>
            <w:r w:rsidRPr="00417539">
              <w:rPr>
                <w:sz w:val="24"/>
                <w:szCs w:val="28"/>
                <w:vertAlign w:val="superscript"/>
              </w:rPr>
              <w:t>2</w:t>
            </w:r>
            <w:r w:rsidRPr="00417539">
              <w:t xml:space="preserve"> tynku</w:t>
            </w:r>
          </w:p>
          <w:p w14:paraId="7388D99B" w14:textId="77777777" w:rsidR="00946C63" w:rsidRPr="004203A5" w:rsidRDefault="00946C63" w:rsidP="001A357B">
            <w:pPr>
              <w:pStyle w:val="LTabela"/>
              <w:rPr>
                <w:b/>
                <w:bCs/>
              </w:rPr>
            </w:pPr>
            <w:r w:rsidRPr="004203A5">
              <w:rPr>
                <w:b/>
                <w:bCs/>
              </w:rPr>
              <w:t>Niedopuszczalne wady:</w:t>
            </w:r>
          </w:p>
          <w:p w14:paraId="641103AC" w14:textId="77777777" w:rsidR="00946C63" w:rsidRPr="00544688" w:rsidRDefault="00946C63">
            <w:pPr>
              <w:pStyle w:val="LTabela-P1"/>
            </w:pPr>
            <w:r w:rsidRPr="00544688">
              <w:t>wypryski i spęcznienia wskutek obecności cząstek wapna niegaszonego</w:t>
            </w:r>
          </w:p>
          <w:p w14:paraId="7BC6BAC4" w14:textId="77777777" w:rsidR="00946C63" w:rsidRPr="00544688" w:rsidRDefault="00946C63">
            <w:pPr>
              <w:pStyle w:val="LTabela-P1"/>
            </w:pPr>
            <w:r w:rsidRPr="00544688">
              <w:t>pęknięcia powierzchni,</w:t>
            </w:r>
          </w:p>
          <w:p w14:paraId="11F7F6E1" w14:textId="77777777" w:rsidR="00946C63" w:rsidRPr="00544688" w:rsidRDefault="00946C63">
            <w:pPr>
              <w:pStyle w:val="LTabela-P1"/>
            </w:pPr>
            <w:r w:rsidRPr="00544688">
              <w:t>wykwity soli w postaci nalotu, trwałe</w:t>
            </w:r>
          </w:p>
          <w:p w14:paraId="70C6CB02" w14:textId="77777777" w:rsidR="00946C63" w:rsidRDefault="00946C63">
            <w:pPr>
              <w:pStyle w:val="LTabela-P1"/>
            </w:pPr>
            <w:r w:rsidRPr="00544688">
              <w:t>zacieki na powierzchni, odparzenia,</w:t>
            </w:r>
          </w:p>
          <w:p w14:paraId="1567118D" w14:textId="77777777" w:rsidR="00946C63" w:rsidRPr="00E83B09" w:rsidRDefault="00946C63">
            <w:pPr>
              <w:pStyle w:val="LTabela-P1"/>
            </w:pPr>
            <w:r w:rsidRPr="00544688">
              <w:t>odstawanie od podłoża</w:t>
            </w:r>
          </w:p>
        </w:tc>
      </w:tr>
      <w:tr w:rsidR="00946C63" w:rsidRPr="00E83B09" w14:paraId="5D960FA0" w14:textId="77777777" w:rsidTr="001A357B">
        <w:tc>
          <w:tcPr>
            <w:tcW w:w="2552" w:type="dxa"/>
            <w:tcBorders>
              <w:top w:val="single" w:sz="4" w:space="0" w:color="auto"/>
              <w:bottom w:val="single" w:sz="4" w:space="0" w:color="auto"/>
            </w:tcBorders>
          </w:tcPr>
          <w:p w14:paraId="12C46649" w14:textId="77777777" w:rsidR="00946C63" w:rsidRPr="00F87BB7" w:rsidRDefault="00946C63" w:rsidP="001A357B">
            <w:pPr>
              <w:pStyle w:val="Textbody"/>
              <w:ind w:left="0"/>
              <w:jc w:val="left"/>
            </w:pPr>
            <w:r>
              <w:t>B. Dokładność wykonania okładzin wewnętrznych</w:t>
            </w:r>
            <w:r>
              <w:br/>
              <w:t>i zewnętrznych</w:t>
            </w:r>
          </w:p>
        </w:tc>
        <w:tc>
          <w:tcPr>
            <w:tcW w:w="6520" w:type="dxa"/>
            <w:tcBorders>
              <w:top w:val="single" w:sz="4" w:space="0" w:color="auto"/>
              <w:bottom w:val="single" w:sz="4" w:space="0" w:color="auto"/>
            </w:tcBorders>
          </w:tcPr>
          <w:p w14:paraId="1394BA3E" w14:textId="77777777" w:rsidR="00946C63" w:rsidRPr="004203A5" w:rsidRDefault="00946C63">
            <w:pPr>
              <w:pStyle w:val="LTabela-P1"/>
            </w:pPr>
            <w:r w:rsidRPr="004203A5">
              <w:t>Jednakowa barwa – dopuszczalna różnica:</w:t>
            </w:r>
          </w:p>
          <w:p w14:paraId="4BB98715" w14:textId="77777777" w:rsidR="00946C63" w:rsidRDefault="00946C63">
            <w:pPr>
              <w:pStyle w:val="LTabela-P2"/>
              <w:numPr>
                <w:ilvl w:val="0"/>
                <w:numId w:val="130"/>
              </w:numPr>
            </w:pPr>
            <w:r>
              <w:t xml:space="preserve">Minimalna odczuwalna różnica, która definiuje ledwie zauważalną różnicę pomiędzy wzorcem a próbką – </w:t>
            </w:r>
            <w:r w:rsidRPr="001D56F4">
              <w:rPr>
                <w:color w:val="C00000"/>
              </w:rPr>
              <w:t xml:space="preserve">zgodnie z </w:t>
            </w:r>
            <w:r>
              <w:rPr>
                <w:color w:val="C00000"/>
              </w:rPr>
              <w:t xml:space="preserve">pisemną </w:t>
            </w:r>
            <w:r w:rsidRPr="001D56F4">
              <w:rPr>
                <w:color w:val="C00000"/>
              </w:rPr>
              <w:t xml:space="preserve">decyzją </w:t>
            </w:r>
            <w:r>
              <w:rPr>
                <w:color w:val="C00000"/>
              </w:rPr>
              <w:t>PG.</w:t>
            </w:r>
          </w:p>
          <w:p w14:paraId="27801110" w14:textId="77777777" w:rsidR="00946C63" w:rsidRDefault="00946C63">
            <w:pPr>
              <w:pStyle w:val="LTabela-P2"/>
              <w:numPr>
                <w:ilvl w:val="0"/>
                <w:numId w:val="130"/>
              </w:numPr>
            </w:pPr>
            <w:r>
              <w:t xml:space="preserve">Maksymalna dopuszczalna różnica, która jest największą akceptowalną różnicą między standardem a próbką – </w:t>
            </w:r>
            <w:r w:rsidRPr="001D56F4">
              <w:rPr>
                <w:color w:val="C00000"/>
              </w:rPr>
              <w:t xml:space="preserve">zgodnie z </w:t>
            </w:r>
            <w:r>
              <w:rPr>
                <w:color w:val="C00000"/>
              </w:rPr>
              <w:t xml:space="preserve">pisemną </w:t>
            </w:r>
            <w:r w:rsidRPr="001D56F4">
              <w:rPr>
                <w:color w:val="C00000"/>
              </w:rPr>
              <w:t xml:space="preserve">decyzją </w:t>
            </w:r>
            <w:r>
              <w:rPr>
                <w:color w:val="C00000"/>
              </w:rPr>
              <w:t>PG.</w:t>
            </w:r>
          </w:p>
          <w:p w14:paraId="771B63E2" w14:textId="5723C89B" w:rsidR="00946C63" w:rsidRDefault="00946C63">
            <w:pPr>
              <w:pStyle w:val="LTabela-P1"/>
            </w:pPr>
            <w:r>
              <w:t>Dopuszczalne odchylenie krawędzi od kierunku poziomego</w:t>
            </w:r>
            <w:r w:rsidR="00624B78">
              <w:t xml:space="preserve"> </w:t>
            </w:r>
            <w:r>
              <w:t>i pionowego: max. 2 mm na długości 2 m</w:t>
            </w:r>
          </w:p>
          <w:p w14:paraId="70D3C378" w14:textId="77777777" w:rsidR="00946C63" w:rsidRDefault="00946C63">
            <w:pPr>
              <w:pStyle w:val="LTabela-P1"/>
            </w:pPr>
            <w:r>
              <w:t xml:space="preserve">Odchylenie powierzchni od płaszczyzny pionowe: </w:t>
            </w:r>
            <w:r>
              <w:br/>
              <w:t>max 2 mm na długości 2 m</w:t>
            </w:r>
          </w:p>
          <w:p w14:paraId="06FEC1DE" w14:textId="77777777" w:rsidR="00946C63" w:rsidRDefault="00946C63">
            <w:pPr>
              <w:pStyle w:val="LTabela-P1"/>
            </w:pPr>
            <w:r>
              <w:t>Spoiny wypełnione masą do spoinowania: na całej długości</w:t>
            </w:r>
            <w:r>
              <w:br/>
              <w:t>i szerokości</w:t>
            </w:r>
          </w:p>
          <w:p w14:paraId="76600B15" w14:textId="77777777" w:rsidR="00946C63" w:rsidRPr="00E83B09" w:rsidRDefault="00946C63">
            <w:pPr>
              <w:pStyle w:val="LTabela-P1"/>
            </w:pPr>
            <w:r>
              <w:t>Dopuszczalne odchylenie spoin od linii prostej: max. 2 mm na długości</w:t>
            </w:r>
            <w:r>
              <w:br/>
              <w:t>1 m i 3 mm na długości całej okładziny</w:t>
            </w:r>
          </w:p>
        </w:tc>
      </w:tr>
      <w:tr w:rsidR="00946C63" w:rsidRPr="00E83B09" w14:paraId="0C75795B" w14:textId="77777777" w:rsidTr="001A357B">
        <w:tc>
          <w:tcPr>
            <w:tcW w:w="2552" w:type="dxa"/>
            <w:tcBorders>
              <w:top w:val="single" w:sz="4" w:space="0" w:color="auto"/>
              <w:bottom w:val="single" w:sz="4" w:space="0" w:color="auto"/>
            </w:tcBorders>
          </w:tcPr>
          <w:p w14:paraId="22E69D99" w14:textId="1C2F4459" w:rsidR="00946C63" w:rsidRPr="00F87BB7" w:rsidRDefault="00255705" w:rsidP="001A357B">
            <w:pPr>
              <w:pStyle w:val="Textbody"/>
              <w:ind w:left="0"/>
              <w:jc w:val="left"/>
            </w:pPr>
            <w:r>
              <w:t>C</w:t>
            </w:r>
            <w:r w:rsidR="00946C63">
              <w:t>. Dokładność wykonania powłok malarskich</w:t>
            </w:r>
          </w:p>
        </w:tc>
        <w:tc>
          <w:tcPr>
            <w:tcW w:w="6520" w:type="dxa"/>
            <w:tcBorders>
              <w:top w:val="single" w:sz="4" w:space="0" w:color="auto"/>
              <w:bottom w:val="single" w:sz="4" w:space="0" w:color="auto"/>
            </w:tcBorders>
          </w:tcPr>
          <w:p w14:paraId="0438BE24" w14:textId="77777777" w:rsidR="00946C63" w:rsidRPr="004203A5" w:rsidRDefault="00946C63">
            <w:pPr>
              <w:pStyle w:val="LTabela-P1"/>
            </w:pPr>
            <w:r w:rsidRPr="004203A5">
              <w:t>Jednakowa barwa – dopuszczalna różnica:</w:t>
            </w:r>
          </w:p>
          <w:p w14:paraId="0FE33077" w14:textId="77777777" w:rsidR="00946C63" w:rsidRPr="007B5800" w:rsidRDefault="00946C63">
            <w:pPr>
              <w:pStyle w:val="LTabela-P2"/>
              <w:numPr>
                <w:ilvl w:val="0"/>
                <w:numId w:val="130"/>
              </w:numPr>
            </w:pPr>
            <w:r w:rsidRPr="007B5800">
              <w:t>Minimalna odczuwalna różnica, która definiuje ledwie zauważalną różnicę pomiędzy wzorcem a próbką – zgodnie z pisemną decyzją PG.</w:t>
            </w:r>
          </w:p>
          <w:p w14:paraId="19C7005A" w14:textId="77777777" w:rsidR="00946C63" w:rsidRPr="007B5800" w:rsidRDefault="00946C63">
            <w:pPr>
              <w:pStyle w:val="LTabela-P2"/>
              <w:numPr>
                <w:ilvl w:val="0"/>
                <w:numId w:val="130"/>
              </w:numPr>
            </w:pPr>
            <w:r w:rsidRPr="007B5800">
              <w:t>Maksymalna dopuszczalna różnica, która jest największą akceptowalną różnicą między standardem a próbką – zgodnie z pisemną decyzją PG.</w:t>
            </w:r>
          </w:p>
          <w:p w14:paraId="02653C3D" w14:textId="12D3C25F" w:rsidR="00946C63" w:rsidRDefault="00946C63">
            <w:pPr>
              <w:pStyle w:val="LTabela-P1"/>
            </w:pPr>
            <w:r>
              <w:t>Odporność na wycieranie - z</w:t>
            </w:r>
            <w:r w:rsidRPr="00656D5C">
              <w:t>abrudzenie szmatki kontrolnej (wykonanej z wełny</w:t>
            </w:r>
            <w:r w:rsidR="00624B78">
              <w:t xml:space="preserve"> </w:t>
            </w:r>
            <w:r w:rsidRPr="00656D5C">
              <w:t>lub bawełny): nie wystąpiły ślady farby po kilkukrotnym, lekkim przetarciu powierzchni</w:t>
            </w:r>
          </w:p>
          <w:p w14:paraId="00C4A4D7" w14:textId="77777777" w:rsidR="00946C63" w:rsidRDefault="00946C63">
            <w:pPr>
              <w:pStyle w:val="LTabela-P1"/>
            </w:pPr>
            <w:r>
              <w:t>Odporność na przyczepność – po wykonaniu nacięć skalpelem i przetarciu pędzlem</w:t>
            </w:r>
            <w:r w:rsidRPr="00656D5C">
              <w:t xml:space="preserve"> kontroln</w:t>
            </w:r>
            <w:r>
              <w:t>ym</w:t>
            </w:r>
            <w:r w:rsidRPr="00656D5C">
              <w:t xml:space="preserve">: </w:t>
            </w:r>
            <w:r>
              <w:t>żaden z kwadracików 5x5 mm w matrycy 10x10 oczek nie odpadł</w:t>
            </w:r>
          </w:p>
          <w:p w14:paraId="12F473D3" w14:textId="77777777" w:rsidR="00946C63" w:rsidRDefault="00946C63">
            <w:pPr>
              <w:pStyle w:val="LTabela-P1"/>
            </w:pPr>
            <w:r>
              <w:t>Odporność na zmywanie - z</w:t>
            </w:r>
            <w:r w:rsidRPr="00656D5C">
              <w:t xml:space="preserve">abrudzenie </w:t>
            </w:r>
            <w:r>
              <w:t>mokrej, namydlonej szczotki</w:t>
            </w:r>
            <w:r w:rsidRPr="00656D5C">
              <w:t xml:space="preserve"> kontrolnej (</w:t>
            </w:r>
            <w:r>
              <w:t>z twardej szczeciny</w:t>
            </w:r>
            <w:r w:rsidRPr="00656D5C">
              <w:t xml:space="preserve">): </w:t>
            </w:r>
          </w:p>
          <w:p w14:paraId="470C141A" w14:textId="77777777" w:rsidR="00946C63" w:rsidRDefault="00946C63">
            <w:pPr>
              <w:pStyle w:val="LTabela-P2"/>
              <w:numPr>
                <w:ilvl w:val="0"/>
                <w:numId w:val="130"/>
              </w:numPr>
            </w:pPr>
            <w:r w:rsidRPr="00656D5C">
              <w:lastRenderedPageBreak/>
              <w:t xml:space="preserve">nie wystąpiły </w:t>
            </w:r>
            <w:r>
              <w:t>zabarwienia piany</w:t>
            </w:r>
            <w:r w:rsidRPr="00656D5C">
              <w:t xml:space="preserve"> po kilkukrotnym, </w:t>
            </w:r>
            <w:r>
              <w:t>silnym</w:t>
            </w:r>
            <w:r w:rsidRPr="00656D5C">
              <w:t xml:space="preserve"> przetarciu powierzchni</w:t>
            </w:r>
          </w:p>
          <w:p w14:paraId="356C07D6" w14:textId="77777777" w:rsidR="00946C63" w:rsidRPr="00E83B09" w:rsidRDefault="00946C63">
            <w:pPr>
              <w:pStyle w:val="LTabela-P2"/>
              <w:numPr>
                <w:ilvl w:val="0"/>
                <w:numId w:val="130"/>
              </w:numPr>
            </w:pPr>
            <w:r>
              <w:t>po wyschnięciu badana powłoka zachowała jednakowa barwę bez prześwitów</w:t>
            </w:r>
          </w:p>
        </w:tc>
      </w:tr>
      <w:tr w:rsidR="00946C63" w:rsidRPr="00E83B09" w14:paraId="3AA3C729" w14:textId="77777777" w:rsidTr="001A357B">
        <w:tc>
          <w:tcPr>
            <w:tcW w:w="2552" w:type="dxa"/>
            <w:tcBorders>
              <w:top w:val="single" w:sz="4" w:space="0" w:color="auto"/>
              <w:bottom w:val="single" w:sz="4" w:space="0" w:color="auto"/>
            </w:tcBorders>
          </w:tcPr>
          <w:p w14:paraId="11BD5F05" w14:textId="1438F503" w:rsidR="00946C63" w:rsidRPr="00F87BB7" w:rsidRDefault="00255705" w:rsidP="001A357B">
            <w:pPr>
              <w:pStyle w:val="Textbody"/>
              <w:ind w:left="0"/>
              <w:jc w:val="left"/>
            </w:pPr>
            <w:r>
              <w:lastRenderedPageBreak/>
              <w:t>D</w:t>
            </w:r>
            <w:r w:rsidR="00946C63">
              <w:t>. Dokładność wykonania posadzek</w:t>
            </w:r>
          </w:p>
        </w:tc>
        <w:tc>
          <w:tcPr>
            <w:tcW w:w="6520" w:type="dxa"/>
            <w:tcBorders>
              <w:top w:val="single" w:sz="4" w:space="0" w:color="auto"/>
              <w:bottom w:val="single" w:sz="4" w:space="0" w:color="auto"/>
            </w:tcBorders>
          </w:tcPr>
          <w:p w14:paraId="28F2F6D2" w14:textId="77777777" w:rsidR="00946C63" w:rsidRDefault="00946C63">
            <w:pPr>
              <w:pStyle w:val="LTabela-P1"/>
            </w:pPr>
            <w:r>
              <w:t>Jednakowa barwa – dopuszczalna różnica:</w:t>
            </w:r>
          </w:p>
          <w:p w14:paraId="0BF38C04" w14:textId="77777777" w:rsidR="00946C63" w:rsidRDefault="00946C63">
            <w:pPr>
              <w:pStyle w:val="LTabela-P2"/>
              <w:numPr>
                <w:ilvl w:val="0"/>
                <w:numId w:val="130"/>
              </w:numPr>
            </w:pPr>
            <w:r>
              <w:t xml:space="preserve">Minimalna odczuwalna różnica, która definiuje ledwie zauważalną różnicę pomiędzy wzorcem a próbką – </w:t>
            </w:r>
            <w:r w:rsidRPr="001D56F4">
              <w:rPr>
                <w:color w:val="C00000"/>
              </w:rPr>
              <w:t xml:space="preserve">zgodnie z </w:t>
            </w:r>
            <w:r>
              <w:rPr>
                <w:color w:val="C00000"/>
              </w:rPr>
              <w:t xml:space="preserve">pisemną </w:t>
            </w:r>
            <w:r w:rsidRPr="001D56F4">
              <w:rPr>
                <w:color w:val="C00000"/>
              </w:rPr>
              <w:t xml:space="preserve">decyzją </w:t>
            </w:r>
            <w:r>
              <w:rPr>
                <w:color w:val="C00000"/>
              </w:rPr>
              <w:t>PG.</w:t>
            </w:r>
          </w:p>
          <w:p w14:paraId="194F31FF" w14:textId="77777777" w:rsidR="00946C63" w:rsidRDefault="00946C63">
            <w:pPr>
              <w:pStyle w:val="LTabela-P2"/>
              <w:numPr>
                <w:ilvl w:val="0"/>
                <w:numId w:val="130"/>
              </w:numPr>
            </w:pPr>
            <w:r>
              <w:t xml:space="preserve">Maksymalna dopuszczalna różnica, która jest największą akceptowalną różnicą między standardem a próbką – </w:t>
            </w:r>
            <w:r w:rsidRPr="001D56F4">
              <w:rPr>
                <w:color w:val="C00000"/>
              </w:rPr>
              <w:t xml:space="preserve">zgodnie z </w:t>
            </w:r>
            <w:r>
              <w:rPr>
                <w:color w:val="C00000"/>
              </w:rPr>
              <w:t xml:space="preserve">pisemną </w:t>
            </w:r>
            <w:r w:rsidRPr="001D56F4">
              <w:rPr>
                <w:color w:val="C00000"/>
              </w:rPr>
              <w:t xml:space="preserve">decyzją </w:t>
            </w:r>
            <w:r>
              <w:rPr>
                <w:color w:val="C00000"/>
              </w:rPr>
              <w:t>PG.</w:t>
            </w:r>
          </w:p>
          <w:p w14:paraId="0E3DD47D" w14:textId="77777777" w:rsidR="00946C63" w:rsidRDefault="00946C63">
            <w:pPr>
              <w:pStyle w:val="LTabela-P1"/>
            </w:pPr>
            <w:r>
              <w:t>Dopuszczalne odchylenia powierzchni wykonanej</w:t>
            </w:r>
            <w:r>
              <w:br/>
              <w:t>od płaszczyzny zmierzonej do łaty kontrolnej długości 2 m przykładanej w różnych kierunkach, w dowolnym miejscu: 1mm</w:t>
            </w:r>
          </w:p>
          <w:p w14:paraId="750D7282" w14:textId="0CE903BD" w:rsidR="00946C63" w:rsidRDefault="00946C63">
            <w:pPr>
              <w:pStyle w:val="LTabela-P1"/>
            </w:pPr>
            <w:r>
              <w:t>Dopuszczalne odchylenie prostoliniowości spoin i połączeń zmierzone za pomocą cienkiego drutu naciągniętego wzdłuż spoin na całej długości: 1 mm</w:t>
            </w:r>
          </w:p>
          <w:p w14:paraId="1FEEE0C9" w14:textId="77777777" w:rsidR="00946C63" w:rsidRDefault="00946C63">
            <w:pPr>
              <w:pStyle w:val="LTabela-P1"/>
            </w:pPr>
            <w:r>
              <w:t>Odporność na uderzenia i odkształcenia dynamiczne wraz z poziomem związania posadzki z podkładem badana za pomocą opukiwania drewnianym młotkiem: brak zjawiska głuchego dźwięku</w:t>
            </w:r>
          </w:p>
          <w:p w14:paraId="2A3246BA" w14:textId="77777777" w:rsidR="00946C63" w:rsidRDefault="00946C63">
            <w:pPr>
              <w:pStyle w:val="LTabela-P1"/>
            </w:pPr>
            <w:r>
              <w:t>Odchyłka szerokości spoin i ich wypełnienia badana na powierzchni wielkości 1 m</w:t>
            </w:r>
            <w:r w:rsidRPr="000D3DEB">
              <w:rPr>
                <w:vertAlign w:val="superscript"/>
              </w:rPr>
              <w:t>2</w:t>
            </w:r>
            <w:r>
              <w:t xml:space="preserve"> przy pomocy suwmiarki: 0,5 mm</w:t>
            </w:r>
          </w:p>
          <w:p w14:paraId="65D020E3" w14:textId="77777777" w:rsidR="00946C63" w:rsidRDefault="00946C63">
            <w:pPr>
              <w:pStyle w:val="LTabela-P1"/>
            </w:pPr>
            <w:r>
              <w:t>Dopuszczalne odchylenie powierzchni posadzki od płaszczyzny poziomej mierzone łatą długości 2m:</w:t>
            </w:r>
          </w:p>
          <w:p w14:paraId="7C8AA410" w14:textId="77777777" w:rsidR="00946C63" w:rsidRDefault="00946C63">
            <w:pPr>
              <w:pStyle w:val="LTabela-P2"/>
              <w:numPr>
                <w:ilvl w:val="0"/>
                <w:numId w:val="130"/>
              </w:numPr>
            </w:pPr>
            <w:r>
              <w:t>max 3 mm na długości łaty</w:t>
            </w:r>
          </w:p>
          <w:p w14:paraId="6DC506D3" w14:textId="77777777" w:rsidR="00946C63" w:rsidRPr="00E83B09" w:rsidRDefault="00946C63">
            <w:pPr>
              <w:pStyle w:val="LTabela-P2"/>
              <w:numPr>
                <w:ilvl w:val="0"/>
                <w:numId w:val="130"/>
              </w:numPr>
            </w:pPr>
            <w:r>
              <w:t>max 5 mm na całej długości lub szerokości posadzki</w:t>
            </w:r>
          </w:p>
        </w:tc>
      </w:tr>
      <w:tr w:rsidR="00946C63" w:rsidRPr="00E83B09" w14:paraId="55FFFD01" w14:textId="77777777" w:rsidTr="001A357B">
        <w:tc>
          <w:tcPr>
            <w:tcW w:w="2552" w:type="dxa"/>
            <w:tcBorders>
              <w:top w:val="single" w:sz="4" w:space="0" w:color="auto"/>
              <w:bottom w:val="single" w:sz="4" w:space="0" w:color="auto"/>
            </w:tcBorders>
          </w:tcPr>
          <w:p w14:paraId="4AFD9251" w14:textId="1AF2F9AE" w:rsidR="00946C63" w:rsidRPr="00F87BB7" w:rsidRDefault="00255705" w:rsidP="001A357B">
            <w:pPr>
              <w:pStyle w:val="Textbody"/>
              <w:ind w:left="0"/>
              <w:jc w:val="left"/>
            </w:pPr>
            <w:r>
              <w:t>E</w:t>
            </w:r>
            <w:r w:rsidR="00946C63">
              <w:t>. Dokładność</w:t>
            </w:r>
            <w:r w:rsidR="00946C63" w:rsidRPr="00966CA4">
              <w:t xml:space="preserve"> osadzenia okien i drzwi</w:t>
            </w:r>
          </w:p>
        </w:tc>
        <w:tc>
          <w:tcPr>
            <w:tcW w:w="6520" w:type="dxa"/>
            <w:tcBorders>
              <w:top w:val="single" w:sz="4" w:space="0" w:color="auto"/>
              <w:bottom w:val="single" w:sz="4" w:space="0" w:color="auto"/>
            </w:tcBorders>
          </w:tcPr>
          <w:p w14:paraId="7CE30B15" w14:textId="77777777" w:rsidR="00946C63" w:rsidRDefault="00946C63">
            <w:pPr>
              <w:pStyle w:val="LTabela-P1"/>
            </w:pPr>
            <w:r>
              <w:t>Dopuszczalna odchyłka od pionu: 1mm;</w:t>
            </w:r>
          </w:p>
          <w:p w14:paraId="2D2D26C8" w14:textId="77777777" w:rsidR="00946C63" w:rsidRDefault="00946C63">
            <w:pPr>
              <w:pStyle w:val="LTabela-P1"/>
            </w:pPr>
            <w:r>
              <w:t>Osadzenie elementu:</w:t>
            </w:r>
          </w:p>
          <w:p w14:paraId="38358DC4" w14:textId="77777777" w:rsidR="00946C63" w:rsidRDefault="00946C63" w:rsidP="001B79AB">
            <w:pPr>
              <w:pStyle w:val="LTabela-P2"/>
              <w:numPr>
                <w:ilvl w:val="0"/>
                <w:numId w:val="130"/>
              </w:numPr>
              <w:jc w:val="left"/>
            </w:pPr>
            <w:r>
              <w:t>odporne na ruch konstrukcji budynku, zmiany obciążeń i temperatur, ciężar własny, działanie wiatru i inne obciążenia występujące przy użytkowaniu</w:t>
            </w:r>
          </w:p>
          <w:p w14:paraId="798C5A23" w14:textId="6C4CAA46" w:rsidR="00946C63" w:rsidRDefault="00946C63" w:rsidP="001B79AB">
            <w:pPr>
              <w:pStyle w:val="LTabela-P2"/>
              <w:numPr>
                <w:ilvl w:val="0"/>
                <w:numId w:val="130"/>
              </w:numPr>
              <w:jc w:val="left"/>
            </w:pPr>
            <w:r>
              <w:t xml:space="preserve">wysoka szczelność na przenikanie powietrza </w:t>
            </w:r>
            <w:r w:rsidR="00907DBE">
              <w:t xml:space="preserve"> </w:t>
            </w:r>
            <w:r>
              <w:t xml:space="preserve">(z wyłączeniem drzwi </w:t>
            </w:r>
            <w:proofErr w:type="spellStart"/>
            <w:r>
              <w:t>wewn</w:t>
            </w:r>
            <w:proofErr w:type="spellEnd"/>
            <w:r w:rsidR="001B79AB">
              <w:t>.</w:t>
            </w:r>
            <w:r>
              <w:t>)</w:t>
            </w:r>
          </w:p>
          <w:p w14:paraId="186AEAED" w14:textId="77777777" w:rsidR="00946C63" w:rsidRDefault="00946C63" w:rsidP="001B79AB">
            <w:pPr>
              <w:pStyle w:val="LTabela-P2"/>
              <w:numPr>
                <w:ilvl w:val="0"/>
                <w:numId w:val="130"/>
              </w:numPr>
              <w:jc w:val="left"/>
            </w:pPr>
            <w:r>
              <w:t>wymiar światła przejścia zgodny z dokumentacją projektową</w:t>
            </w:r>
          </w:p>
          <w:p w14:paraId="58C34376" w14:textId="77777777" w:rsidR="00946C63" w:rsidRPr="00E83B09" w:rsidRDefault="00946C63" w:rsidP="001B79AB">
            <w:pPr>
              <w:pStyle w:val="LTabela-P2"/>
              <w:numPr>
                <w:ilvl w:val="0"/>
                <w:numId w:val="130"/>
              </w:numPr>
              <w:jc w:val="left"/>
            </w:pPr>
            <w:r>
              <w:t>wysoka izolacyjność termiczna – brak mostków termicznych – dla drzwi zewnętrznych;</w:t>
            </w:r>
          </w:p>
        </w:tc>
      </w:tr>
    </w:tbl>
    <w:p w14:paraId="3204B5BF" w14:textId="77777777" w:rsidR="00946C63" w:rsidRPr="00F57E7F" w:rsidRDefault="00946C63" w:rsidP="00946C63">
      <w:pPr>
        <w:rPr>
          <w:rFonts w:cs="Arial"/>
        </w:rPr>
      </w:pPr>
      <w:r>
        <w:rPr>
          <w:rFonts w:cs="Arial"/>
        </w:rPr>
        <w:t>►</w:t>
      </w:r>
    </w:p>
    <w:p w14:paraId="79BD2BFC" w14:textId="55B88AAA" w:rsidR="00946C63" w:rsidRDefault="00255705" w:rsidP="00946C63">
      <w:pPr>
        <w:pStyle w:val="Nagwek3"/>
      </w:pPr>
      <w:bookmarkStart w:id="56" w:name="_Toc77004329"/>
      <w:bookmarkStart w:id="57" w:name="_Toc90374264"/>
      <w:bookmarkStart w:id="58" w:name="_Toc225994674"/>
      <w:r>
        <w:t>2</w:t>
      </w:r>
      <w:r w:rsidR="00946C63">
        <w:t>.</w:t>
      </w:r>
      <w:r>
        <w:t>7</w:t>
      </w:r>
      <w:r w:rsidR="00946C63">
        <w:t>.2. Kluczowe parametry materiałów, urządzeń i wyrobów, warunki przyjęcia towaru na plac budowy</w:t>
      </w:r>
      <w:bookmarkEnd w:id="56"/>
      <w:bookmarkEnd w:id="57"/>
      <w:bookmarkEnd w:id="58"/>
    </w:p>
    <w:tbl>
      <w:tblPr>
        <w:tblStyle w:val="Tabela-Siatka"/>
        <w:tblW w:w="0" w:type="auto"/>
        <w:tblBorders>
          <w:left w:val="none" w:sz="0" w:space="0" w:color="auto"/>
          <w:bottom w:val="single" w:sz="18" w:space="0" w:color="auto"/>
          <w:right w:val="none" w:sz="0" w:space="0" w:color="auto"/>
          <w:insideV w:val="none" w:sz="0" w:space="0" w:color="auto"/>
        </w:tblBorders>
        <w:tblLook w:val="04A0" w:firstRow="1" w:lastRow="0" w:firstColumn="1" w:lastColumn="0" w:noHBand="0" w:noVBand="1"/>
      </w:tblPr>
      <w:tblGrid>
        <w:gridCol w:w="2410"/>
        <w:gridCol w:w="6662"/>
      </w:tblGrid>
      <w:tr w:rsidR="00946C63" w:rsidRPr="00E83B09" w14:paraId="7FEF2184" w14:textId="77777777" w:rsidTr="001A357B">
        <w:tc>
          <w:tcPr>
            <w:tcW w:w="2410" w:type="dxa"/>
            <w:tcBorders>
              <w:top w:val="single" w:sz="4" w:space="0" w:color="auto"/>
              <w:bottom w:val="single" w:sz="4" w:space="0" w:color="auto"/>
            </w:tcBorders>
          </w:tcPr>
          <w:p w14:paraId="694D6D50" w14:textId="77777777" w:rsidR="00946C63" w:rsidRPr="00E83B09" w:rsidRDefault="00946C63" w:rsidP="001A357B">
            <w:pPr>
              <w:pStyle w:val="Textbody"/>
              <w:spacing w:before="120"/>
              <w:ind w:left="0"/>
              <w:jc w:val="left"/>
            </w:pPr>
            <w:r>
              <w:t>A. Wymagania dla tynków</w:t>
            </w:r>
          </w:p>
        </w:tc>
        <w:tc>
          <w:tcPr>
            <w:tcW w:w="6662" w:type="dxa"/>
            <w:tcBorders>
              <w:top w:val="single" w:sz="4" w:space="0" w:color="auto"/>
              <w:bottom w:val="single" w:sz="4" w:space="0" w:color="auto"/>
            </w:tcBorders>
          </w:tcPr>
          <w:p w14:paraId="5A677F30" w14:textId="77777777" w:rsidR="00946C63" w:rsidRDefault="00946C63">
            <w:pPr>
              <w:pStyle w:val="LTabela-P1"/>
            </w:pPr>
            <w:r>
              <w:t xml:space="preserve">Woda zgodnie z </w:t>
            </w:r>
            <w:r w:rsidRPr="00977E5E">
              <w:rPr>
                <w:color w:val="00B050"/>
              </w:rPr>
              <w:t>PN-EN 1008:2004</w:t>
            </w:r>
          </w:p>
          <w:p w14:paraId="4F872835" w14:textId="77777777" w:rsidR="00946C63" w:rsidRPr="00981BB2" w:rsidRDefault="00946C63">
            <w:pPr>
              <w:pStyle w:val="LTabela-P1"/>
            </w:pPr>
            <w:r>
              <w:t xml:space="preserve">Piasek zgodnie z </w:t>
            </w:r>
            <w:r w:rsidRPr="00977E5E">
              <w:rPr>
                <w:color w:val="00B050"/>
              </w:rPr>
              <w:t>PN-EN 13139:2003/AC:2004</w:t>
            </w:r>
          </w:p>
          <w:p w14:paraId="0F1E55F2" w14:textId="77777777" w:rsidR="00946C63" w:rsidRDefault="00946C63">
            <w:pPr>
              <w:pStyle w:val="LTabela-P1"/>
            </w:pPr>
            <w:r>
              <w:t xml:space="preserve">Zaprawa cementowo wapienna tynkarska maszynowa i do wykonywania ręcznego zgodnie z </w:t>
            </w:r>
            <w:r w:rsidRPr="00977E5E">
              <w:rPr>
                <w:color w:val="00B050"/>
              </w:rPr>
              <w:t>PN-EN 998-1:2016-12</w:t>
            </w:r>
          </w:p>
          <w:p w14:paraId="19D3CC7B" w14:textId="77777777" w:rsidR="00946C63" w:rsidRPr="00F253C5" w:rsidRDefault="00946C63">
            <w:pPr>
              <w:pStyle w:val="LTabela-P1"/>
            </w:pPr>
            <w:r>
              <w:t xml:space="preserve">Wykonanie robót tynkarskich po okresie osiadania i skurczów murów, tj. 4-6 miesięcy od zakończenia </w:t>
            </w:r>
            <w:r w:rsidRPr="00977E5E">
              <w:t>stanu surowego</w:t>
            </w:r>
            <w:r>
              <w:t xml:space="preserve"> zamkniętego</w:t>
            </w:r>
          </w:p>
          <w:p w14:paraId="6D583A8F" w14:textId="77777777" w:rsidR="00946C63" w:rsidRDefault="00946C63">
            <w:pPr>
              <w:pStyle w:val="LTabela-P1"/>
            </w:pPr>
            <w:r w:rsidRPr="00F253C5">
              <w:t xml:space="preserve">temp. </w:t>
            </w:r>
            <w:r>
              <w:t>przy wykonywaniu</w:t>
            </w:r>
            <w:r>
              <w:rPr>
                <w:color w:val="00B050"/>
              </w:rPr>
              <w:t xml:space="preserve">: </w:t>
            </w:r>
            <w:r>
              <w:t>min. +5°C</w:t>
            </w:r>
          </w:p>
          <w:p w14:paraId="6CCB82C6" w14:textId="77777777" w:rsidR="00946C63" w:rsidRDefault="00946C63">
            <w:pPr>
              <w:pStyle w:val="LTabela-P1"/>
            </w:pPr>
            <w:r w:rsidRPr="00F253C5">
              <w:t xml:space="preserve">temp. </w:t>
            </w:r>
            <w:r>
              <w:t>przy wykonywaniu</w:t>
            </w:r>
            <w:r>
              <w:rPr>
                <w:color w:val="00B050"/>
              </w:rPr>
              <w:t xml:space="preserve">: </w:t>
            </w:r>
            <w:r>
              <w:t xml:space="preserve">min. 0°C zgodnie </w:t>
            </w:r>
            <w:r w:rsidRPr="001D56F4">
              <w:rPr>
                <w:color w:val="0070C0"/>
              </w:rPr>
              <w:t>z instrukcjami INI</w:t>
            </w:r>
            <w:r>
              <w:rPr>
                <w:color w:val="0070C0"/>
              </w:rPr>
              <w:t xml:space="preserve"> / IK</w:t>
            </w:r>
          </w:p>
          <w:p w14:paraId="5664C576" w14:textId="77777777" w:rsidR="00946C63" w:rsidRDefault="00946C63">
            <w:pPr>
              <w:pStyle w:val="LTabela-P1"/>
            </w:pPr>
            <w:r>
              <w:t>wilgotność względna środowiska robót: max. 80%</w:t>
            </w:r>
          </w:p>
          <w:p w14:paraId="72F8307B" w14:textId="77777777" w:rsidR="00946C63" w:rsidRDefault="00946C63">
            <w:pPr>
              <w:pStyle w:val="LTabela-P1"/>
            </w:pPr>
            <w:r>
              <w:t xml:space="preserve">przerwa technologiczna pomiędzy wykonaniem tynków, a wykonaniem wyprawy tynkarskiej: min. 3 tygodnie lub zgodnie </w:t>
            </w:r>
            <w:r w:rsidRPr="001D56F4">
              <w:rPr>
                <w:color w:val="0070C0"/>
              </w:rPr>
              <w:t>z instrukcjami INI</w:t>
            </w:r>
            <w:r>
              <w:rPr>
                <w:color w:val="0070C0"/>
              </w:rPr>
              <w:t xml:space="preserve"> / IK</w:t>
            </w:r>
          </w:p>
          <w:p w14:paraId="3668DF1D" w14:textId="77777777" w:rsidR="00946C63" w:rsidRDefault="00946C63">
            <w:pPr>
              <w:pStyle w:val="LTabela-P1"/>
            </w:pPr>
            <w:r>
              <w:t>zapewnić prawidłową wentylację dla tynków wewnętrznych</w:t>
            </w:r>
          </w:p>
          <w:p w14:paraId="70441BE5" w14:textId="77777777" w:rsidR="00946C63" w:rsidRPr="00E83B09" w:rsidRDefault="00946C63">
            <w:pPr>
              <w:pStyle w:val="LTabela-P1"/>
            </w:pPr>
            <w:r>
              <w:t>w miejscach narażonych na pęknięcia zakładać siatkę wzmacniającą</w:t>
            </w:r>
          </w:p>
        </w:tc>
      </w:tr>
      <w:tr w:rsidR="00946C63" w:rsidRPr="00E83B09" w14:paraId="6F29B563" w14:textId="77777777" w:rsidTr="001A357B">
        <w:tc>
          <w:tcPr>
            <w:tcW w:w="2410" w:type="dxa"/>
            <w:tcBorders>
              <w:top w:val="single" w:sz="4" w:space="0" w:color="auto"/>
              <w:bottom w:val="single" w:sz="4" w:space="0" w:color="auto"/>
            </w:tcBorders>
          </w:tcPr>
          <w:p w14:paraId="13E5B294" w14:textId="77777777" w:rsidR="00946C63" w:rsidRPr="00F87BB7" w:rsidRDefault="00946C63" w:rsidP="001A357B">
            <w:pPr>
              <w:pStyle w:val="Textbody"/>
              <w:ind w:left="0"/>
              <w:jc w:val="left"/>
            </w:pPr>
            <w:r>
              <w:t>B. Wymagania dla okładzin montażowych i elewacyjnych</w:t>
            </w:r>
          </w:p>
        </w:tc>
        <w:tc>
          <w:tcPr>
            <w:tcW w:w="6662" w:type="dxa"/>
            <w:tcBorders>
              <w:top w:val="single" w:sz="4" w:space="0" w:color="auto"/>
              <w:bottom w:val="single" w:sz="4" w:space="0" w:color="auto"/>
            </w:tcBorders>
          </w:tcPr>
          <w:p w14:paraId="6E008159" w14:textId="77777777" w:rsidR="00946C63" w:rsidRDefault="00946C63">
            <w:pPr>
              <w:pStyle w:val="LTabela-P1"/>
            </w:pPr>
            <w:r>
              <w:t>powierzchni płyt równa – odchyłka min. 0,2mm/m produktu,</w:t>
            </w:r>
          </w:p>
          <w:p w14:paraId="246F2C45" w14:textId="77777777" w:rsidR="00946C63" w:rsidRDefault="00946C63">
            <w:pPr>
              <w:pStyle w:val="LTabela-P1"/>
            </w:pPr>
            <w:r>
              <w:t>nieuszkodzone narożniki i krawędzie</w:t>
            </w:r>
          </w:p>
          <w:p w14:paraId="58020D22" w14:textId="77777777" w:rsidR="00946C63" w:rsidRDefault="00946C63">
            <w:pPr>
              <w:pStyle w:val="LTabela-P1"/>
            </w:pPr>
            <w:r>
              <w:t>wilgotność i nasiąkliwość zgodna z środowiskiem montażu</w:t>
            </w:r>
          </w:p>
          <w:p w14:paraId="61BEC8C9" w14:textId="77777777" w:rsidR="00946C63" w:rsidRPr="00E83B09" w:rsidRDefault="00946C63">
            <w:pPr>
              <w:pStyle w:val="LTabela-P1"/>
            </w:pPr>
            <w:r>
              <w:t>obciążenie na zginanie niszczące lub ugięcia płyt</w:t>
            </w:r>
          </w:p>
        </w:tc>
      </w:tr>
      <w:tr w:rsidR="00946C63" w:rsidRPr="00E83B09" w14:paraId="08030D1F" w14:textId="77777777" w:rsidTr="001A357B">
        <w:tc>
          <w:tcPr>
            <w:tcW w:w="2410" w:type="dxa"/>
            <w:tcBorders>
              <w:top w:val="single" w:sz="4" w:space="0" w:color="auto"/>
              <w:bottom w:val="single" w:sz="4" w:space="0" w:color="auto"/>
            </w:tcBorders>
          </w:tcPr>
          <w:p w14:paraId="2E208629" w14:textId="77777777" w:rsidR="00946C63" w:rsidRPr="00F87BB7" w:rsidRDefault="00946C63" w:rsidP="001A357B">
            <w:pPr>
              <w:pStyle w:val="Textbody"/>
              <w:ind w:left="0"/>
              <w:jc w:val="left"/>
            </w:pPr>
            <w:r>
              <w:t>C. Wymagania dla okładzin ściennych wewnętrznych</w:t>
            </w:r>
          </w:p>
        </w:tc>
        <w:tc>
          <w:tcPr>
            <w:tcW w:w="6662" w:type="dxa"/>
            <w:tcBorders>
              <w:top w:val="single" w:sz="4" w:space="0" w:color="auto"/>
              <w:bottom w:val="single" w:sz="4" w:space="0" w:color="auto"/>
            </w:tcBorders>
          </w:tcPr>
          <w:p w14:paraId="30C79BA7" w14:textId="77777777" w:rsidR="00946C63" w:rsidRPr="00756C25" w:rsidRDefault="00946C63">
            <w:pPr>
              <w:pStyle w:val="LTabela-P1"/>
            </w:pPr>
            <w:r>
              <w:t xml:space="preserve">kleje: zgodnie z </w:t>
            </w:r>
            <w:r w:rsidRPr="001D56F4">
              <w:rPr>
                <w:color w:val="00B050"/>
              </w:rPr>
              <w:t>PN-EN 12004-1:2017-03</w:t>
            </w:r>
          </w:p>
          <w:p w14:paraId="74AB1774" w14:textId="77777777" w:rsidR="00946C63" w:rsidRPr="00CC1B5B" w:rsidRDefault="00946C63">
            <w:pPr>
              <w:pStyle w:val="LTabela-P1"/>
            </w:pPr>
            <w:r w:rsidRPr="00CC1B5B">
              <w:t xml:space="preserve">fuga: </w:t>
            </w:r>
            <w:r>
              <w:t xml:space="preserve">zgodnie z </w:t>
            </w:r>
            <w:r w:rsidRPr="001D56F4">
              <w:rPr>
                <w:color w:val="00B050"/>
              </w:rPr>
              <w:t>PN-EN 13888:2010</w:t>
            </w:r>
          </w:p>
          <w:p w14:paraId="62AFA969" w14:textId="77777777" w:rsidR="00946C63" w:rsidRPr="00E83B09" w:rsidRDefault="00946C63">
            <w:pPr>
              <w:pStyle w:val="LTabela-P1"/>
            </w:pPr>
            <w:r>
              <w:t xml:space="preserve">Woda zgodnie z </w:t>
            </w:r>
            <w:r w:rsidRPr="001D56F4">
              <w:rPr>
                <w:color w:val="00B050"/>
              </w:rPr>
              <w:t>PN-EN 1008:2004</w:t>
            </w:r>
          </w:p>
        </w:tc>
      </w:tr>
      <w:tr w:rsidR="00946C63" w:rsidRPr="00E83B09" w14:paraId="751EE1F2" w14:textId="77777777" w:rsidTr="001A357B">
        <w:tc>
          <w:tcPr>
            <w:tcW w:w="2410" w:type="dxa"/>
            <w:tcBorders>
              <w:top w:val="single" w:sz="4" w:space="0" w:color="auto"/>
              <w:bottom w:val="single" w:sz="4" w:space="0" w:color="auto"/>
            </w:tcBorders>
          </w:tcPr>
          <w:p w14:paraId="781B07EB" w14:textId="77777777" w:rsidR="00946C63" w:rsidRPr="00F87BB7" w:rsidRDefault="00946C63" w:rsidP="001A357B">
            <w:pPr>
              <w:pStyle w:val="Textbody"/>
              <w:ind w:left="0"/>
              <w:jc w:val="left"/>
            </w:pPr>
            <w:r>
              <w:lastRenderedPageBreak/>
              <w:t xml:space="preserve">D. </w:t>
            </w:r>
            <w:r w:rsidRPr="006642CB">
              <w:t>Wymagania dla posadzek</w:t>
            </w:r>
          </w:p>
        </w:tc>
        <w:tc>
          <w:tcPr>
            <w:tcW w:w="6662" w:type="dxa"/>
            <w:tcBorders>
              <w:top w:val="single" w:sz="4" w:space="0" w:color="auto"/>
              <w:bottom w:val="single" w:sz="4" w:space="0" w:color="auto"/>
            </w:tcBorders>
          </w:tcPr>
          <w:p w14:paraId="400BC246" w14:textId="77777777" w:rsidR="00946C63" w:rsidRDefault="00946C63">
            <w:pPr>
              <w:pStyle w:val="LTabela-P1"/>
            </w:pPr>
            <w:r w:rsidRPr="006642CB">
              <w:t>Woda</w:t>
            </w:r>
            <w:r>
              <w:t>:</w:t>
            </w:r>
            <w:r w:rsidRPr="006642CB">
              <w:t xml:space="preserve"> zgodnie z </w:t>
            </w:r>
            <w:r w:rsidRPr="00756C25">
              <w:rPr>
                <w:color w:val="00B050"/>
              </w:rPr>
              <w:t>PN-EN 1008:2004</w:t>
            </w:r>
          </w:p>
          <w:p w14:paraId="1E28D3AB" w14:textId="77777777" w:rsidR="00946C63" w:rsidRDefault="00946C63">
            <w:pPr>
              <w:pStyle w:val="LTabela-P1"/>
            </w:pPr>
            <w:r>
              <w:t xml:space="preserve">Zaprawy wyrównawcze: </w:t>
            </w:r>
            <w:r w:rsidRPr="006642CB">
              <w:t xml:space="preserve">zgodnie z </w:t>
            </w:r>
            <w:r w:rsidRPr="00756C25">
              <w:rPr>
                <w:color w:val="00B050"/>
              </w:rPr>
              <w:t>PN-EN 13813:2003</w:t>
            </w:r>
          </w:p>
          <w:p w14:paraId="1F4D119A" w14:textId="77777777" w:rsidR="00946C63" w:rsidRDefault="00946C63">
            <w:pPr>
              <w:pStyle w:val="LTabela-P1"/>
            </w:pPr>
            <w:r>
              <w:t xml:space="preserve">Płytki ceramiczne, </w:t>
            </w:r>
            <w:proofErr w:type="spellStart"/>
            <w:r>
              <w:t>gresowe</w:t>
            </w:r>
            <w:proofErr w:type="spellEnd"/>
            <w:r>
              <w:t xml:space="preserve"> i kamienne zgodnie z </w:t>
            </w:r>
            <w:r w:rsidRPr="00756C25">
              <w:rPr>
                <w:color w:val="00B050"/>
              </w:rPr>
              <w:t>PN-EN 14411:2009</w:t>
            </w:r>
          </w:p>
          <w:p w14:paraId="6AA9098C" w14:textId="77777777" w:rsidR="00946C63" w:rsidRDefault="00946C63">
            <w:pPr>
              <w:pStyle w:val="LTabela-P1"/>
            </w:pPr>
            <w:r>
              <w:t xml:space="preserve">Kleje do płytek: zgodnie z </w:t>
            </w:r>
            <w:r w:rsidRPr="00756C25">
              <w:rPr>
                <w:color w:val="00B050"/>
              </w:rPr>
              <w:t>PN-EN 12004-1:2017-03</w:t>
            </w:r>
          </w:p>
          <w:p w14:paraId="71E0406F" w14:textId="77777777" w:rsidR="00946C63" w:rsidRPr="00756C25" w:rsidRDefault="00946C63">
            <w:pPr>
              <w:pStyle w:val="LTabela-P1"/>
              <w:rPr>
                <w:color w:val="00B050"/>
              </w:rPr>
            </w:pPr>
            <w:r>
              <w:t xml:space="preserve">Fuga do płytek zgodnie z </w:t>
            </w:r>
            <w:r w:rsidRPr="00756C25">
              <w:rPr>
                <w:color w:val="00B050"/>
              </w:rPr>
              <w:t>PN-EN 13888:2010</w:t>
            </w:r>
          </w:p>
          <w:p w14:paraId="4314D6D6" w14:textId="77777777" w:rsidR="00946C63" w:rsidRDefault="00946C63">
            <w:pPr>
              <w:pStyle w:val="LTabela-P1"/>
            </w:pPr>
            <w:r>
              <w:t>Foli izolacyjne: w płynie lub w rolce</w:t>
            </w:r>
          </w:p>
          <w:p w14:paraId="1182BAF8" w14:textId="77777777" w:rsidR="00946C63" w:rsidRPr="00192AA8" w:rsidRDefault="00946C63">
            <w:pPr>
              <w:pStyle w:val="LTabela-P1"/>
            </w:pPr>
            <w:r>
              <w:t xml:space="preserve">Panele podłogowe zgodnie z </w:t>
            </w:r>
            <w:r w:rsidRPr="00756C25">
              <w:rPr>
                <w:color w:val="00B050"/>
              </w:rPr>
              <w:t>PN-EN 13489:2017-11</w:t>
            </w:r>
            <w:r>
              <w:rPr>
                <w:color w:val="00B050"/>
              </w:rPr>
              <w:t xml:space="preserve"> ENG</w:t>
            </w:r>
          </w:p>
          <w:p w14:paraId="5F4B6CCC" w14:textId="77777777" w:rsidR="00946C63" w:rsidRDefault="00946C63">
            <w:pPr>
              <w:pStyle w:val="LTabela-P1"/>
              <w:rPr>
                <w:b/>
                <w:bCs/>
              </w:rPr>
            </w:pPr>
            <w:r>
              <w:t>Temp. przy wykonywaniu: min. +15°C</w:t>
            </w:r>
          </w:p>
          <w:p w14:paraId="6B99AA7E" w14:textId="77777777" w:rsidR="00946C63" w:rsidRPr="00192AA8" w:rsidRDefault="00946C63">
            <w:pPr>
              <w:pStyle w:val="LTabela-P1"/>
              <w:rPr>
                <w:b/>
                <w:bCs/>
              </w:rPr>
            </w:pPr>
            <w:r>
              <w:t xml:space="preserve">Temp. przy wykonywaniu: poniżej +15°C zgodnie </w:t>
            </w:r>
            <w:r w:rsidRPr="001D56F4">
              <w:rPr>
                <w:color w:val="0070C0"/>
              </w:rPr>
              <w:t>z instrukcjami INI</w:t>
            </w:r>
            <w:r>
              <w:rPr>
                <w:color w:val="0070C0"/>
              </w:rPr>
              <w:t xml:space="preserve"> / IK</w:t>
            </w:r>
          </w:p>
          <w:p w14:paraId="012EA28E" w14:textId="77777777" w:rsidR="00946C63" w:rsidRPr="00E83B09" w:rsidRDefault="00946C63">
            <w:pPr>
              <w:pStyle w:val="LTabela-P1"/>
            </w:pPr>
            <w:r>
              <w:t>Wilgotność względna środowiska robót: 45-60%</w:t>
            </w:r>
          </w:p>
        </w:tc>
      </w:tr>
      <w:tr w:rsidR="00946C63" w:rsidRPr="00E83B09" w14:paraId="70E1E7B1" w14:textId="77777777" w:rsidTr="001A357B">
        <w:tc>
          <w:tcPr>
            <w:tcW w:w="2410" w:type="dxa"/>
            <w:tcBorders>
              <w:top w:val="single" w:sz="4" w:space="0" w:color="auto"/>
              <w:bottom w:val="single" w:sz="4" w:space="0" w:color="auto"/>
            </w:tcBorders>
          </w:tcPr>
          <w:p w14:paraId="3CCF023E" w14:textId="77777777" w:rsidR="00946C63" w:rsidRPr="00F87BB7" w:rsidRDefault="00946C63" w:rsidP="001A357B">
            <w:pPr>
              <w:pStyle w:val="Textbody"/>
              <w:ind w:left="0"/>
              <w:jc w:val="left"/>
            </w:pPr>
            <w:r>
              <w:t>E. Wymagania dla okien</w:t>
            </w:r>
          </w:p>
        </w:tc>
        <w:tc>
          <w:tcPr>
            <w:tcW w:w="6662" w:type="dxa"/>
            <w:tcBorders>
              <w:top w:val="single" w:sz="4" w:space="0" w:color="auto"/>
              <w:bottom w:val="single" w:sz="4" w:space="0" w:color="auto"/>
            </w:tcBorders>
          </w:tcPr>
          <w:p w14:paraId="6C95D72B" w14:textId="77777777" w:rsidR="00946C63" w:rsidRDefault="00946C63">
            <w:pPr>
              <w:pStyle w:val="LTabela-P1"/>
            </w:pPr>
            <w:r>
              <w:t>Wymagania dot. osadzenia:</w:t>
            </w:r>
          </w:p>
          <w:p w14:paraId="4B6C73DF" w14:textId="77777777" w:rsidR="00946C63" w:rsidRDefault="00946C63">
            <w:pPr>
              <w:pStyle w:val="LTabela-P2"/>
              <w:numPr>
                <w:ilvl w:val="0"/>
                <w:numId w:val="130"/>
              </w:numPr>
            </w:pPr>
            <w:r>
              <w:t>Temp. przy wykonywaniu: min. +18°C</w:t>
            </w:r>
          </w:p>
          <w:p w14:paraId="1AA6178B" w14:textId="77777777" w:rsidR="00946C63" w:rsidRPr="00E83B09" w:rsidRDefault="00946C63">
            <w:pPr>
              <w:pStyle w:val="LTabela-P2"/>
              <w:numPr>
                <w:ilvl w:val="0"/>
                <w:numId w:val="130"/>
              </w:numPr>
            </w:pPr>
            <w:r>
              <w:t>Wilgotność względna środowiska robót: 45-60%</w:t>
            </w:r>
          </w:p>
        </w:tc>
      </w:tr>
      <w:tr w:rsidR="00946C63" w:rsidRPr="00E83B09" w14:paraId="2FCEA3C1" w14:textId="77777777" w:rsidTr="001A357B">
        <w:tc>
          <w:tcPr>
            <w:tcW w:w="2410" w:type="dxa"/>
            <w:tcBorders>
              <w:top w:val="single" w:sz="4" w:space="0" w:color="auto"/>
              <w:bottom w:val="single" w:sz="4" w:space="0" w:color="auto"/>
            </w:tcBorders>
          </w:tcPr>
          <w:p w14:paraId="258253FC" w14:textId="77777777" w:rsidR="00946C63" w:rsidRDefault="00946C63" w:rsidP="001A357B">
            <w:pPr>
              <w:pStyle w:val="Textbody"/>
              <w:ind w:left="0"/>
              <w:jc w:val="left"/>
            </w:pPr>
            <w:r>
              <w:t>F. Wymagania dla drzwi</w:t>
            </w:r>
          </w:p>
        </w:tc>
        <w:tc>
          <w:tcPr>
            <w:tcW w:w="6662" w:type="dxa"/>
            <w:tcBorders>
              <w:top w:val="single" w:sz="4" w:space="0" w:color="auto"/>
              <w:bottom w:val="single" w:sz="4" w:space="0" w:color="auto"/>
            </w:tcBorders>
          </w:tcPr>
          <w:p w14:paraId="13DCA691" w14:textId="77777777" w:rsidR="00946C63" w:rsidRDefault="00946C63">
            <w:pPr>
              <w:pStyle w:val="LTabela-P1"/>
            </w:pPr>
            <w:r>
              <w:t xml:space="preserve">Dla drzwi do pomieszczeń higienicznosanitarnych: </w:t>
            </w:r>
          </w:p>
          <w:p w14:paraId="12EECF1D" w14:textId="77777777" w:rsidR="00946C63" w:rsidRDefault="00946C63">
            <w:pPr>
              <w:pStyle w:val="LTabela-P2"/>
              <w:numPr>
                <w:ilvl w:val="0"/>
                <w:numId w:val="130"/>
              </w:numPr>
            </w:pPr>
            <w:r>
              <w:t>podcięcie wentylacyjne, tuleja wentylacyjna lub kratka wentylacyjna (wyłączenie w przypadku zapewnienia alternatywnego nawiewu/wywiewu</w:t>
            </w:r>
            <w:r>
              <w:br/>
              <w:t>z pomieszczenia)</w:t>
            </w:r>
          </w:p>
          <w:p w14:paraId="6E8C351E" w14:textId="77777777" w:rsidR="00946C63" w:rsidRDefault="00946C63">
            <w:pPr>
              <w:pStyle w:val="LTabela-P2"/>
              <w:numPr>
                <w:ilvl w:val="0"/>
                <w:numId w:val="130"/>
              </w:numPr>
            </w:pPr>
            <w:r>
              <w:t>samozamykacz</w:t>
            </w:r>
          </w:p>
          <w:p w14:paraId="13DEB8D6" w14:textId="77777777" w:rsidR="00946C63" w:rsidRDefault="00946C63">
            <w:pPr>
              <w:pStyle w:val="LTabela-P1"/>
            </w:pPr>
            <w:r>
              <w:t>Dla drzwi przeszklonych:</w:t>
            </w:r>
          </w:p>
          <w:p w14:paraId="6265A3CF" w14:textId="77777777" w:rsidR="00946C63" w:rsidRDefault="00946C63">
            <w:pPr>
              <w:pStyle w:val="LTabela-P2"/>
              <w:numPr>
                <w:ilvl w:val="0"/>
                <w:numId w:val="130"/>
              </w:numPr>
            </w:pPr>
            <w:r>
              <w:t xml:space="preserve">Szklenie: transparentne 100% </w:t>
            </w:r>
          </w:p>
          <w:p w14:paraId="704A33A2" w14:textId="77777777" w:rsidR="00946C63" w:rsidRDefault="00946C63">
            <w:pPr>
              <w:pStyle w:val="LTabela-P2"/>
              <w:numPr>
                <w:ilvl w:val="0"/>
                <w:numId w:val="130"/>
              </w:numPr>
            </w:pPr>
            <w:r>
              <w:t>bezpieczne VSG</w:t>
            </w:r>
          </w:p>
          <w:p w14:paraId="69ABBC38" w14:textId="77777777" w:rsidR="00946C63" w:rsidRDefault="00946C63">
            <w:pPr>
              <w:pStyle w:val="LTabela-P1"/>
            </w:pPr>
            <w:r>
              <w:t>Dla drzwi zewnętrznych</w:t>
            </w:r>
          </w:p>
          <w:p w14:paraId="7C609F9C" w14:textId="77777777" w:rsidR="00946C63" w:rsidRDefault="00946C63">
            <w:pPr>
              <w:pStyle w:val="LTabela-P2"/>
              <w:numPr>
                <w:ilvl w:val="0"/>
                <w:numId w:val="130"/>
              </w:numPr>
            </w:pPr>
            <w:r>
              <w:t xml:space="preserve">Samozamykacz lub automatyczne </w:t>
            </w:r>
          </w:p>
          <w:p w14:paraId="21D819C3" w14:textId="77777777" w:rsidR="00946C63" w:rsidRDefault="00946C63">
            <w:pPr>
              <w:pStyle w:val="LTabela-P1"/>
            </w:pPr>
            <w:r>
              <w:t>Wymagania dot. osadzenia:</w:t>
            </w:r>
          </w:p>
          <w:p w14:paraId="7A610B81" w14:textId="77777777" w:rsidR="00946C63" w:rsidRDefault="00946C63">
            <w:pPr>
              <w:pStyle w:val="LTabela-P2"/>
              <w:numPr>
                <w:ilvl w:val="0"/>
                <w:numId w:val="130"/>
              </w:numPr>
            </w:pPr>
            <w:r>
              <w:t>Temp. przy wykonywaniu: min. +15°C</w:t>
            </w:r>
          </w:p>
          <w:p w14:paraId="78034082" w14:textId="77777777" w:rsidR="00946C63" w:rsidRDefault="00946C63">
            <w:pPr>
              <w:pStyle w:val="LTabela-P2"/>
              <w:numPr>
                <w:ilvl w:val="0"/>
                <w:numId w:val="130"/>
              </w:numPr>
            </w:pPr>
            <w:r>
              <w:t xml:space="preserve">Temp. przy wykonywaniu: poniżej +15°C zgodnie </w:t>
            </w:r>
            <w:r w:rsidRPr="001D56F4">
              <w:rPr>
                <w:color w:val="0070C0"/>
              </w:rPr>
              <w:t>z instrukcjami INI</w:t>
            </w:r>
            <w:r>
              <w:rPr>
                <w:color w:val="0070C0"/>
              </w:rPr>
              <w:t xml:space="preserve"> / IK</w:t>
            </w:r>
            <w:r>
              <w:t xml:space="preserve"> Wilgotność względna środowiska robót: 45-60%</w:t>
            </w:r>
          </w:p>
        </w:tc>
      </w:tr>
    </w:tbl>
    <w:p w14:paraId="2F81CD7D" w14:textId="766138B0" w:rsidR="009A4AA4" w:rsidRPr="00255705" w:rsidRDefault="00946C63" w:rsidP="00255705">
      <w:pPr>
        <w:rPr>
          <w:rFonts w:cs="Arial"/>
        </w:rPr>
      </w:pPr>
      <w:r>
        <w:rPr>
          <w:rFonts w:cs="Arial"/>
        </w:rPr>
        <w:t>►</w:t>
      </w:r>
    </w:p>
    <w:p w14:paraId="2A53C3E0" w14:textId="77777777" w:rsidR="00F87BB7" w:rsidRPr="00F87BB7" w:rsidRDefault="00F87BB7" w:rsidP="00F87BB7">
      <w:pPr>
        <w:pStyle w:val="Textbody"/>
      </w:pPr>
    </w:p>
    <w:p w14:paraId="0CA2E463" w14:textId="0AC8A5C9" w:rsidR="00A136A3" w:rsidRPr="001C5BD5" w:rsidRDefault="000F5773" w:rsidP="001C5BD5">
      <w:pPr>
        <w:pStyle w:val="Nagwek1"/>
      </w:pPr>
      <w:bookmarkStart w:id="59" w:name="_Toc225994675"/>
      <w:r>
        <w:t>3</w:t>
      </w:r>
      <w:r w:rsidR="00A136A3" w:rsidRPr="001C5BD5">
        <w:t>. Warunki wykonania prac i odbioru robót budowlanych</w:t>
      </w:r>
      <w:bookmarkEnd w:id="59"/>
    </w:p>
    <w:p w14:paraId="60206468" w14:textId="5071C955" w:rsidR="00A136A3" w:rsidRPr="001C5BD5" w:rsidRDefault="000F5773" w:rsidP="001C5BD5">
      <w:pPr>
        <w:pStyle w:val="Nagwek2"/>
      </w:pPr>
      <w:bookmarkStart w:id="60" w:name="_Toc225994676"/>
      <w:r>
        <w:t>3</w:t>
      </w:r>
      <w:r w:rsidR="00A136A3" w:rsidRPr="001C5BD5">
        <w:t>.1. Organizacja robót budowlanych</w:t>
      </w:r>
      <w:bookmarkEnd w:id="60"/>
      <w:r w:rsidR="00A136A3" w:rsidRPr="001C5BD5">
        <w:t xml:space="preserve">  </w:t>
      </w:r>
    </w:p>
    <w:p w14:paraId="55B8DDB2" w14:textId="30909A14" w:rsidR="00A136A3" w:rsidRPr="00A136A3" w:rsidRDefault="00A136A3" w:rsidP="00A136A3">
      <w:r w:rsidRPr="00A136A3">
        <w:t xml:space="preserve">Wykonawca będzie utrzymywać organizację robót budowalnych w sposób należyty, nie budzący wątpliwości, </w:t>
      </w:r>
      <w:r>
        <w:br/>
      </w:r>
      <w:r w:rsidRPr="00A136A3">
        <w:t xml:space="preserve">co do przebiegu robót, jakości robót i jakości efektu końcowego przez cały czas trwania budowy do czasu odbioru ostatecznego robót budowlanych. </w:t>
      </w:r>
    </w:p>
    <w:p w14:paraId="301DCF6E" w14:textId="77777777" w:rsidR="00A136A3" w:rsidRPr="00A136A3" w:rsidRDefault="00A136A3" w:rsidP="00A136A3">
      <w:r w:rsidRPr="00A136A3">
        <w:t xml:space="preserve">Wykonawca w ramach zadania ma uprzątnąć plac budowy po zakończeniu robót, zlikwidować plac budowy i doprowadzić teren budowy do stanu zdatnego do użytkowania.    </w:t>
      </w:r>
    </w:p>
    <w:p w14:paraId="02AB79AB" w14:textId="6000E432" w:rsidR="00A136A3" w:rsidRPr="001C5BD5" w:rsidRDefault="000F5773" w:rsidP="001C5BD5">
      <w:pPr>
        <w:pStyle w:val="Nagwek2"/>
      </w:pPr>
      <w:bookmarkStart w:id="61" w:name="_Toc225994677"/>
      <w:r>
        <w:t>3</w:t>
      </w:r>
      <w:r w:rsidR="00A136A3" w:rsidRPr="001C5BD5">
        <w:t>.2. Wymagania dotyczące właściwości wyrobów i  materiałów budowlanych, źródła uzyskania materiałów</w:t>
      </w:r>
      <w:bookmarkEnd w:id="61"/>
      <w:r w:rsidR="00A136A3" w:rsidRPr="001C5BD5">
        <w:t xml:space="preserve">    </w:t>
      </w:r>
    </w:p>
    <w:p w14:paraId="07674C46" w14:textId="77777777" w:rsidR="00A136A3" w:rsidRPr="00A136A3" w:rsidRDefault="00A136A3" w:rsidP="00A136A3">
      <w:r w:rsidRPr="00A136A3">
        <w:t xml:space="preserve">Materiały i technologie stosowane do wykonania robót budowlanych muszą odpowiadać zaleceniom i rozwiązaniom przyjętym w dokumentacji projektowej, spełniać postawione w niej wymagania techniczne, normowe i estetyczne, posiadać stosowne atesty, aprobaty, certyfikaty zgodnie z obowiązującymi przepisami.   </w:t>
      </w:r>
    </w:p>
    <w:p w14:paraId="20E5C0EC" w14:textId="77777777" w:rsidR="00A136A3" w:rsidRPr="002443C4" w:rsidRDefault="00A136A3" w:rsidP="002443C4">
      <w:pPr>
        <w:rPr>
          <w:u w:val="single"/>
        </w:rPr>
      </w:pPr>
      <w:r w:rsidRPr="002443C4">
        <w:rPr>
          <w:u w:val="single"/>
        </w:rPr>
        <w:t>Do realizacji kontraktu należy stosować wyroby budowlane które:</w:t>
      </w:r>
    </w:p>
    <w:p w14:paraId="2926DDA4" w14:textId="22A34CC5" w:rsidR="00A136A3" w:rsidRPr="00A136A3" w:rsidRDefault="00A136A3">
      <w:pPr>
        <w:pStyle w:val="LTabela-P1"/>
      </w:pPr>
      <w:r w:rsidRPr="00A136A3">
        <w:t>są oznakowane CE, co oznacza, że dokonano oceny ich  zgodności z normą zharmonizowaną albo europejską aprobatą techniczną bądź krajową specyfikacją techniczną państwa członkowskiego Unii Europejskiej</w:t>
      </w:r>
      <w:r>
        <w:br/>
      </w:r>
      <w:r w:rsidRPr="00A136A3">
        <w:t>lub Europejskiego Obszaru Gospodarczego, uznaną przez Komisję Europejską za zgodną z wymaganiami podstawowymi, albo</w:t>
      </w:r>
    </w:p>
    <w:p w14:paraId="5311A4D8" w14:textId="77777777" w:rsidR="00A136A3" w:rsidRPr="00A136A3" w:rsidRDefault="00A136A3">
      <w:pPr>
        <w:pStyle w:val="LTabela-P1"/>
      </w:pPr>
      <w:r w:rsidRPr="00A136A3">
        <w:lastRenderedPageBreak/>
        <w:t>zostały umieszczone w określonym przez Komisję Europejską wykazie wyrobów mających niewielkie znaczenie dla zdrowia i bezpieczeństwa, dla których producent wydał deklarację zgodności z uznanymi regułami sztuki budowlanej, albo</w:t>
      </w:r>
    </w:p>
    <w:p w14:paraId="66EDE6DE" w14:textId="1354DBB5" w:rsidR="00A136A3" w:rsidRPr="00A136A3" w:rsidRDefault="00A136A3">
      <w:pPr>
        <w:pStyle w:val="LTabela-P1"/>
      </w:pPr>
      <w:r w:rsidRPr="00A136A3">
        <w:t>oznakowane znakiem budowlanym – zgodnie z wzorem określonym w ustawie z dnia</w:t>
      </w:r>
      <w:r>
        <w:t xml:space="preserve"> </w:t>
      </w:r>
      <w:r w:rsidRPr="00A136A3">
        <w:t xml:space="preserve">16 kwietnia 2004 r. o wyrobach budowlanych  dla których udzielono aprobaty technicznej.  </w:t>
      </w:r>
    </w:p>
    <w:p w14:paraId="4FBEC67D" w14:textId="1C282C59" w:rsidR="00A136A3" w:rsidRPr="00A136A3" w:rsidRDefault="00A136A3" w:rsidP="00A136A3">
      <w:r w:rsidRPr="00A136A3">
        <w:t>Wszystkie materiały winien zapewnić Wykonawca robót budowlanych (koszt należy uwzględnić</w:t>
      </w:r>
      <w:r>
        <w:t xml:space="preserve"> </w:t>
      </w:r>
      <w:r w:rsidRPr="00A136A3">
        <w:t xml:space="preserve">w ofercie). W wycenie ofertowej uwzględnić należy opłaty za złożenie gruzu i odpadów budowlanych na wysypisku. </w:t>
      </w:r>
    </w:p>
    <w:p w14:paraId="7D16D864" w14:textId="0FEC8E38" w:rsidR="00A136A3" w:rsidRDefault="00A136A3" w:rsidP="00A136A3">
      <w:r w:rsidRPr="00A136A3">
        <w:t>Co najmniej trzy tygodnie przed zaplanowanym wykorzystaniem jakichkolwiek materiałów</w:t>
      </w:r>
      <w:r>
        <w:t xml:space="preserve"> </w:t>
      </w:r>
      <w:r w:rsidRPr="00A136A3">
        <w:t>i urządzeń przeznaczonych</w:t>
      </w:r>
      <w:r>
        <w:br/>
      </w:r>
      <w:r w:rsidRPr="00A136A3">
        <w:t>do robót Wykonawca przedstawi szczegółowe informacje dotyczące proponowanego źródła wytwarzania, zamawiania lub wydobywania tych materiałów i odpowiednie atesty, aprobaty, dopuszczenia oraz świadectwa badań laboratoryjnych oraz</w:t>
      </w:r>
      <w:r>
        <w:t xml:space="preserve"> </w:t>
      </w:r>
      <w:r w:rsidRPr="00A136A3">
        <w:t>próbki</w:t>
      </w:r>
      <w:r>
        <w:t xml:space="preserve"> </w:t>
      </w:r>
      <w:r w:rsidRPr="001C5BD5">
        <w:rPr>
          <w:color w:val="0070C0"/>
        </w:rPr>
        <w:t>do zatwierdzenia przez IK</w:t>
      </w:r>
      <w:r w:rsidRPr="00A136A3">
        <w:t>. Zatwierdzenia pewnych materiałów z danego źródła nie oznacza automatycznie, że wszystkie materiały z danego źródła uzyskują zatwierdzenie. Wykonawca zobowiązany jest do udokumentowania,</w:t>
      </w:r>
      <w:r>
        <w:br/>
      </w:r>
      <w:r w:rsidRPr="00A136A3">
        <w:t>że materiały uzyskane z dopuszczonego źródła w sposób ciągły spełniają wymagania specyfikacji technicznych w czasie postępu robót. Wykonawca ponosi odpowiedzialność za spełnienie wymagań ilościowych i jakościowych materiałów</w:t>
      </w:r>
      <w:r>
        <w:br/>
      </w:r>
      <w:r w:rsidRPr="00A136A3">
        <w:t xml:space="preserve">z jakichkolwiek źródeł. </w:t>
      </w:r>
    </w:p>
    <w:p w14:paraId="49E80DD7" w14:textId="2CF34A64" w:rsidR="00A136A3" w:rsidRDefault="00A136A3" w:rsidP="00A136A3">
      <w:r w:rsidRPr="00A136A3">
        <w:t>Wykonawca poniesie wszystkie koszty a w tym: opłaty, wynagrodzenia i jakiekolwiek inne koszty związane</w:t>
      </w:r>
      <w:r>
        <w:br/>
      </w:r>
      <w:r w:rsidRPr="00A136A3">
        <w:t xml:space="preserve">z dostarczeniem materiałów i urządzeń do robót.  </w:t>
      </w:r>
    </w:p>
    <w:p w14:paraId="5B1FF866" w14:textId="5C7FDEBB" w:rsidR="00A136A3" w:rsidRPr="00A136A3" w:rsidRDefault="00A136A3" w:rsidP="00A136A3">
      <w:r w:rsidRPr="00A136A3">
        <w:t>Wszystkie odpowiednie materiały pozyskane na terenie budowy lub  z innych miejsc wskazanych</w:t>
      </w:r>
      <w:r>
        <w:t xml:space="preserve"> </w:t>
      </w:r>
      <w:r w:rsidRPr="00A136A3">
        <w:t>w dokumentach umowy będą wykorzystane do robót lub odwiezione na odkład odpowiednio</w:t>
      </w:r>
      <w:r>
        <w:t xml:space="preserve"> </w:t>
      </w:r>
      <w:r w:rsidRPr="00A136A3">
        <w:t xml:space="preserve">do wymagań umowy lub </w:t>
      </w:r>
      <w:r w:rsidRPr="001C5BD5">
        <w:rPr>
          <w:color w:val="0070C0"/>
        </w:rPr>
        <w:t xml:space="preserve">wskazań IK </w:t>
      </w:r>
      <w:r w:rsidRPr="001C5BD5">
        <w:rPr>
          <w:color w:val="C00000"/>
        </w:rPr>
        <w:t>i PG.</w:t>
      </w:r>
    </w:p>
    <w:p w14:paraId="748958CA" w14:textId="20649C0A" w:rsidR="00A136A3" w:rsidRPr="001C5BD5" w:rsidRDefault="000F5773" w:rsidP="001C5BD5">
      <w:pPr>
        <w:pStyle w:val="Nagwek3"/>
      </w:pPr>
      <w:bookmarkStart w:id="62" w:name="_Toc225994678"/>
      <w:r>
        <w:t>3</w:t>
      </w:r>
      <w:r w:rsidR="00A136A3" w:rsidRPr="001C5BD5">
        <w:t>.2.1. Materiały nieodpowiadające wymaganiom</w:t>
      </w:r>
      <w:bookmarkEnd w:id="62"/>
    </w:p>
    <w:p w14:paraId="54202143" w14:textId="6EDB776A" w:rsidR="00A136A3" w:rsidRPr="00A136A3" w:rsidRDefault="00A136A3" w:rsidP="00A136A3">
      <w:r w:rsidRPr="00A136A3">
        <w:t xml:space="preserve">Materiały nieodpowiadające wymaganiom zostaną przez Wykonawcę wywiezione z terenu budowy. Jeśli </w:t>
      </w:r>
      <w:r w:rsidRPr="001C5BD5">
        <w:rPr>
          <w:color w:val="0070C0"/>
        </w:rPr>
        <w:t>IK</w:t>
      </w:r>
      <w:r w:rsidRPr="00A136A3">
        <w:t xml:space="preserve"> i </w:t>
      </w:r>
      <w:r w:rsidRPr="001C5BD5">
        <w:rPr>
          <w:color w:val="C00000"/>
        </w:rPr>
        <w:t>PG</w:t>
      </w:r>
      <w:r w:rsidRPr="00A136A3">
        <w:t xml:space="preserve"> zezwoli wykonawcy na użycie tych materiałów do robót innych, niż te, dla których zostały zakupione, to koszt tych materiałów zostanie przewartościowany przez </w:t>
      </w:r>
      <w:r w:rsidRPr="001C5BD5">
        <w:rPr>
          <w:color w:val="0070C0"/>
        </w:rPr>
        <w:t>IK</w:t>
      </w:r>
      <w:r w:rsidRPr="00A136A3">
        <w:t>. Każdy rodzaj robót, w którym znajdują się niezbadane i nie zaakceptowane materiały, Wykonawca wykonuje</w:t>
      </w:r>
      <w:r w:rsidR="001C5BD5">
        <w:t xml:space="preserve"> </w:t>
      </w:r>
      <w:r w:rsidRPr="00A136A3">
        <w:t xml:space="preserve">na własne ryzyko, licząc się z jego nie przyjęciem i niezapłaceniem.   </w:t>
      </w:r>
    </w:p>
    <w:p w14:paraId="6FA8E61F" w14:textId="27B0876B" w:rsidR="00A136A3" w:rsidRPr="001C5BD5" w:rsidRDefault="000F5773" w:rsidP="001C5BD5">
      <w:pPr>
        <w:pStyle w:val="Nagwek3"/>
      </w:pPr>
      <w:bookmarkStart w:id="63" w:name="_Toc225994679"/>
      <w:r>
        <w:t>3</w:t>
      </w:r>
      <w:r w:rsidR="00A136A3" w:rsidRPr="001C5BD5">
        <w:t>.2.2. Przechowywanie i składowanie materiałów</w:t>
      </w:r>
      <w:bookmarkEnd w:id="63"/>
    </w:p>
    <w:p w14:paraId="3D912AD9" w14:textId="47AEEDBE" w:rsidR="00A136A3" w:rsidRPr="001C5BD5" w:rsidRDefault="00A136A3" w:rsidP="001C5BD5">
      <w:r w:rsidRPr="001C5BD5">
        <w:t>Wykonawca zapewni, aby tymczasowo składane materiały, do czasu, gdy będą one potrzebne</w:t>
      </w:r>
      <w:r w:rsidR="001C5BD5">
        <w:t xml:space="preserve"> </w:t>
      </w:r>
      <w:r w:rsidRPr="001C5BD5">
        <w:t>do robót, były zabezpieczone przed zanieczyszczeniem, zachowały swoją jakość i właściwość</w:t>
      </w:r>
      <w:r w:rsidR="001C5BD5">
        <w:t xml:space="preserve"> </w:t>
      </w:r>
      <w:r w:rsidRPr="001C5BD5">
        <w:t xml:space="preserve">do robót i były dostępne do kontroli </w:t>
      </w:r>
      <w:r w:rsidRPr="001C5BD5">
        <w:rPr>
          <w:color w:val="0070C0"/>
        </w:rPr>
        <w:t xml:space="preserve">INI </w:t>
      </w:r>
      <w:r w:rsidRPr="001C5BD5">
        <w:t xml:space="preserve">oraz </w:t>
      </w:r>
      <w:r w:rsidRPr="001C5BD5">
        <w:rPr>
          <w:color w:val="0070C0"/>
        </w:rPr>
        <w:t>IK</w:t>
      </w:r>
      <w:r w:rsidRPr="001C5BD5">
        <w:t xml:space="preserve"> i </w:t>
      </w:r>
      <w:r w:rsidRPr="001C5BD5">
        <w:rPr>
          <w:color w:val="C00000"/>
        </w:rPr>
        <w:t>PG</w:t>
      </w:r>
      <w:r w:rsidRPr="001C5BD5">
        <w:t>. Miejsca czasowego składowania będą zlokalizowane w obrębie terenu budowy w miejscach uzgodnionych</w:t>
      </w:r>
      <w:r w:rsidRPr="001C5BD5">
        <w:br/>
        <w:t xml:space="preserve">z </w:t>
      </w:r>
      <w:r w:rsidRPr="001C5BD5">
        <w:rPr>
          <w:color w:val="0070C0"/>
        </w:rPr>
        <w:t>IK</w:t>
      </w:r>
      <w:r w:rsidRPr="001C5BD5">
        <w:t xml:space="preserve"> lub poza terenem budowy w miejscach zorganizowanych przez Wykonawcę.   </w:t>
      </w:r>
    </w:p>
    <w:p w14:paraId="05259CC7" w14:textId="73CD986B" w:rsidR="00A136A3" w:rsidRPr="001C5BD5" w:rsidRDefault="000F5773" w:rsidP="001C5BD5">
      <w:pPr>
        <w:pStyle w:val="Nagwek3"/>
      </w:pPr>
      <w:bookmarkStart w:id="64" w:name="_Toc225994680"/>
      <w:r>
        <w:t>3</w:t>
      </w:r>
      <w:r w:rsidR="00A136A3" w:rsidRPr="001C5BD5">
        <w:t>.2.3. Wariantowe stosowanie materiałów</w:t>
      </w:r>
      <w:bookmarkEnd w:id="64"/>
    </w:p>
    <w:p w14:paraId="0EFC3EE2" w14:textId="16574DB4" w:rsidR="00A136A3" w:rsidRPr="001C5BD5" w:rsidRDefault="00A136A3" w:rsidP="001C5BD5">
      <w:r w:rsidRPr="001C5BD5">
        <w:t>Jeśli dokumentacja projektowa przewiduje możliwość wariantowego zastosowania materiału</w:t>
      </w:r>
      <w:r w:rsidR="001C5BD5">
        <w:t xml:space="preserve"> </w:t>
      </w:r>
      <w:r w:rsidRPr="001C5BD5">
        <w:t xml:space="preserve">w wykonywanych robotach, Wykonawca powiadomi </w:t>
      </w:r>
      <w:r w:rsidRPr="001C5BD5">
        <w:rPr>
          <w:color w:val="0070C0"/>
        </w:rPr>
        <w:t>IK</w:t>
      </w:r>
      <w:r w:rsidRPr="001C5BD5">
        <w:t xml:space="preserve"> i </w:t>
      </w:r>
      <w:r w:rsidRPr="001C5BD5">
        <w:rPr>
          <w:color w:val="C00000"/>
        </w:rPr>
        <w:t>PG</w:t>
      </w:r>
      <w:r w:rsidRPr="001C5BD5">
        <w:t xml:space="preserve"> o swoim zamiarze co najmniej</w:t>
      </w:r>
      <w:r w:rsidR="001C5BD5">
        <w:t xml:space="preserve"> </w:t>
      </w:r>
      <w:r w:rsidRPr="001C5BD5">
        <w:t xml:space="preserve">3 tygodnie przed użyciem materiału, albo w okresie dłuższym, jeśli będzie to wymagane dla badań prowadzonych przez </w:t>
      </w:r>
      <w:r w:rsidRPr="001C5BD5">
        <w:rPr>
          <w:color w:val="0070C0"/>
        </w:rPr>
        <w:t>INI</w:t>
      </w:r>
      <w:r w:rsidRPr="001C5BD5">
        <w:t xml:space="preserve">. Wybrany  i zaakceptowany przez </w:t>
      </w:r>
      <w:r w:rsidRPr="001C5BD5">
        <w:rPr>
          <w:color w:val="0070C0"/>
        </w:rPr>
        <w:t>IK</w:t>
      </w:r>
      <w:r w:rsidRPr="001C5BD5">
        <w:t xml:space="preserve"> i </w:t>
      </w:r>
      <w:r w:rsidRPr="001C5BD5">
        <w:rPr>
          <w:color w:val="C00000"/>
        </w:rPr>
        <w:t>PG</w:t>
      </w:r>
      <w:r w:rsidRPr="001C5BD5">
        <w:t xml:space="preserve"> rodzaj materiału nie może być później zmieniony bez zgody </w:t>
      </w:r>
      <w:r w:rsidRPr="001C5BD5">
        <w:rPr>
          <w:color w:val="0070C0"/>
        </w:rPr>
        <w:t>IK</w:t>
      </w:r>
      <w:r w:rsidRPr="001C5BD5">
        <w:t xml:space="preserve"> i </w:t>
      </w:r>
      <w:r w:rsidRPr="001C5BD5">
        <w:rPr>
          <w:color w:val="C00000"/>
        </w:rPr>
        <w:t>PG</w:t>
      </w:r>
      <w:r w:rsidRPr="001C5BD5">
        <w:t xml:space="preserve">.   </w:t>
      </w:r>
    </w:p>
    <w:p w14:paraId="7E052D9A" w14:textId="5DB69457" w:rsidR="00A136A3" w:rsidRPr="001C5BD5" w:rsidRDefault="000F5773" w:rsidP="001C5BD5">
      <w:pPr>
        <w:pStyle w:val="Nagwek3"/>
      </w:pPr>
      <w:bookmarkStart w:id="65" w:name="_Toc225994681"/>
      <w:r>
        <w:t>3</w:t>
      </w:r>
      <w:r w:rsidR="00A136A3" w:rsidRPr="001C5BD5">
        <w:t>.2.4. Wymagania dotyczące sprzętu i maszyn</w:t>
      </w:r>
      <w:bookmarkEnd w:id="65"/>
    </w:p>
    <w:p w14:paraId="27B3746B" w14:textId="1CAC562D" w:rsidR="00A136A3" w:rsidRPr="001C5BD5" w:rsidRDefault="00A136A3" w:rsidP="001C5BD5">
      <w:r w:rsidRPr="001C5BD5">
        <w:t>Wykonawca jest zobowiązany do używania jedynie takiego sprzętu, który nie spowoduje niekorzystnego wpływu</w:t>
      </w:r>
      <w:r w:rsidR="001C5BD5">
        <w:br/>
      </w:r>
      <w:r w:rsidRPr="001C5BD5">
        <w:t>na jakość wykonywanych robót oraz stan zabudowy. Sprzęt używany</w:t>
      </w:r>
      <w:r w:rsidR="001C5BD5">
        <w:t xml:space="preserve"> </w:t>
      </w:r>
      <w:r w:rsidRPr="001C5BD5">
        <w:t xml:space="preserve">do robót powinien być zgodny z ofertą Wykonawcy i powinien odpowiadać pod względem typów i ilości warunkom dopuszczającym ruch pojazdów wokół kompleksu. </w:t>
      </w:r>
      <w:r w:rsidR="001C5BD5">
        <w:br/>
      </w:r>
      <w:r w:rsidRPr="001C5BD5">
        <w:t xml:space="preserve">W przypadku braku ustaleń w takich dokumentach sprzęt powinien być uzgodniony i zaakceptowany przez </w:t>
      </w:r>
      <w:r w:rsidRPr="001C5BD5">
        <w:rPr>
          <w:color w:val="0070C0"/>
        </w:rPr>
        <w:t>IK</w:t>
      </w:r>
      <w:r w:rsidRPr="001C5BD5">
        <w:t>. Liczba</w:t>
      </w:r>
      <w:r w:rsidRPr="001C5BD5">
        <w:br/>
        <w:t>i wydajność sprzętu będzie gwarantować przeprowadzenie robót, zgodnie z zasadami ustalonymi w dokumentacji projektowej, w terminie przewidzianym Zleceniem. Sprzęt będący własnością Wykonawcy bądź wynajęty do wykonania robót ma być utrzymywany w dobrym stanie i gotowości do pracy. Będzie on zgodny z normami ochrony środowiska</w:t>
      </w:r>
      <w:r w:rsidR="001C5BD5">
        <w:br/>
      </w:r>
      <w:r w:rsidRPr="001C5BD5">
        <w:t xml:space="preserve">i przepisami dotyczącymi jego użytkowania. Wykonawca dostarczy </w:t>
      </w:r>
      <w:r w:rsidRPr="001C5BD5">
        <w:rPr>
          <w:color w:val="0070C0"/>
        </w:rPr>
        <w:t>INI i IK</w:t>
      </w:r>
      <w:r w:rsidRPr="001C5BD5">
        <w:t xml:space="preserve"> kopie dokumentów potwierdzających dopuszczenie sprzętu do użytkowania, tam gdzie jest to wymagane przepisami. Jeżeli dokumentacja projektowa przewiduje możliwość wariantowego użycia sprzętu przy wykonywanych robotach, Wykonawca powiadomi </w:t>
      </w:r>
      <w:r w:rsidRPr="001C5BD5">
        <w:rPr>
          <w:color w:val="0070C0"/>
        </w:rPr>
        <w:t xml:space="preserve">INI oraz IK </w:t>
      </w:r>
      <w:r w:rsidR="001C5BD5">
        <w:rPr>
          <w:color w:val="0070C0"/>
        </w:rPr>
        <w:br/>
      </w:r>
      <w:r w:rsidRPr="001C5BD5">
        <w:lastRenderedPageBreak/>
        <w:t xml:space="preserve">o swoim zamiarze wyboru i uzyska jego akceptację przed użyciem sprzętu. Wybrany sprzęt, po akceptacji </w:t>
      </w:r>
      <w:r w:rsidRPr="001C5BD5">
        <w:rPr>
          <w:color w:val="0070C0"/>
        </w:rPr>
        <w:t>INI oraz IK</w:t>
      </w:r>
      <w:r w:rsidRPr="001C5BD5">
        <w:t xml:space="preserve">, nie może być później zmieniony bez jego zgody. Jakikolwiek sprzęt, maszyny, urządzenia i narzędzia nie gwarantujące zachowania warunków zlecenia, zostaną przez </w:t>
      </w:r>
      <w:r w:rsidRPr="001C5BD5">
        <w:rPr>
          <w:color w:val="0070C0"/>
        </w:rPr>
        <w:t>IK</w:t>
      </w:r>
      <w:r w:rsidRPr="001C5BD5">
        <w:t xml:space="preserve"> zdyskwalifikowane i niedopuszczone do robót.   </w:t>
      </w:r>
    </w:p>
    <w:p w14:paraId="2A85EFEF" w14:textId="193416CD" w:rsidR="00A136A3" w:rsidRPr="001C5BD5" w:rsidRDefault="000F5773" w:rsidP="001C5BD5">
      <w:pPr>
        <w:pStyle w:val="Nagwek2"/>
      </w:pPr>
      <w:bookmarkStart w:id="66" w:name="_Toc225994682"/>
      <w:r>
        <w:t>3</w:t>
      </w:r>
      <w:r w:rsidR="00A136A3" w:rsidRPr="001C5BD5">
        <w:t>.3. Wymagania dotyczące środków transportu</w:t>
      </w:r>
      <w:bookmarkEnd w:id="66"/>
      <w:r w:rsidR="00A136A3" w:rsidRPr="001C5BD5">
        <w:t xml:space="preserve">   </w:t>
      </w:r>
    </w:p>
    <w:p w14:paraId="6F526D1A" w14:textId="15D6AB9D" w:rsidR="00A136A3" w:rsidRPr="001C5BD5" w:rsidRDefault="000F5773" w:rsidP="001C5BD5">
      <w:pPr>
        <w:pStyle w:val="Nagwek3"/>
      </w:pPr>
      <w:bookmarkStart w:id="67" w:name="_Toc225994683"/>
      <w:r>
        <w:t>3</w:t>
      </w:r>
      <w:r w:rsidR="00A136A3" w:rsidRPr="001C5BD5">
        <w:t>.3.1. Organizacja ruchu na czas budowy</w:t>
      </w:r>
      <w:bookmarkEnd w:id="67"/>
    </w:p>
    <w:p w14:paraId="48307103" w14:textId="334828DC" w:rsidR="00A136A3" w:rsidRPr="001C5BD5" w:rsidRDefault="00A136A3" w:rsidP="001C5BD5">
      <w:r w:rsidRPr="001C5BD5">
        <w:t xml:space="preserve">Przed przystąpieniem do robót Wykonawca przedstawi </w:t>
      </w:r>
      <w:r w:rsidRPr="001C5BD5">
        <w:rPr>
          <w:color w:val="0070C0"/>
        </w:rPr>
        <w:t>IK</w:t>
      </w:r>
      <w:r w:rsidRPr="001C5BD5">
        <w:t xml:space="preserve"> do zatwierdzenia projekt organizacji ruchu i zabezpieczenia robót w okresie trwania budowy. W zależności od potrzeb i postępu robót projekt organizacji ruchu powinien być</w:t>
      </w:r>
      <w:r w:rsidR="001C5BD5">
        <w:br/>
      </w:r>
      <w:r w:rsidRPr="001C5BD5">
        <w:t xml:space="preserve">na bieżąco aktualizowany przez Wykonawcę. Każda zmiana, w stosunku do zatwierdzonego projektu organizacji ruchu, wymaga każdorazowo ponownego zatwierdzenia projektu.  </w:t>
      </w:r>
    </w:p>
    <w:p w14:paraId="056C4F98" w14:textId="77777777" w:rsidR="00A136A3" w:rsidRPr="001C5BD5" w:rsidRDefault="00A136A3" w:rsidP="001C5BD5">
      <w:r w:rsidRPr="001C5BD5">
        <w:t xml:space="preserve">W czasie wykonywania robót Wykonawca dostarczy, zainstaluje i będzie obsługiwał wszystkie tymczasowe urządzenia zabezpieczające takie jak: zapory, światła ostrzegawcze, sygnały, itp., zapewniając w ten sposób bezpieczeństwo pojazdów i pieszych.  </w:t>
      </w:r>
    </w:p>
    <w:p w14:paraId="273622FB" w14:textId="77777777" w:rsidR="00A136A3" w:rsidRPr="001C5BD5" w:rsidRDefault="00A136A3" w:rsidP="001C5BD5">
      <w:r w:rsidRPr="001C5BD5">
        <w:t xml:space="preserve">Wykonawca zapewni stałe warunki widoczności w dzień i w nocy tych zapór i znaków, dla których jest to nieodzowne ze względów bezpieczeństwa.  </w:t>
      </w:r>
    </w:p>
    <w:p w14:paraId="62E8C9D4" w14:textId="77777777" w:rsidR="00A136A3" w:rsidRPr="001C5BD5" w:rsidRDefault="00A136A3" w:rsidP="001C5BD5">
      <w:r w:rsidRPr="001C5BD5">
        <w:t xml:space="preserve">Wszystkie znaki, zapory i inne urządzenia zabezpieczające będą akceptowane przez </w:t>
      </w:r>
      <w:r w:rsidRPr="001C5BD5">
        <w:rPr>
          <w:color w:val="0070C0"/>
        </w:rPr>
        <w:t xml:space="preserve">INI i IK.  </w:t>
      </w:r>
    </w:p>
    <w:p w14:paraId="1793B145" w14:textId="77777777" w:rsidR="00A136A3" w:rsidRPr="001C5BD5" w:rsidRDefault="00A136A3" w:rsidP="001C5BD5">
      <w:r w:rsidRPr="001C5BD5">
        <w:t xml:space="preserve">Koszt zabezpieczenia terenu budowy nie podlega odrębnej zapłacie  i przyjmuje się, że jest włączony w cenę kontraktową.   </w:t>
      </w:r>
    </w:p>
    <w:p w14:paraId="18046315" w14:textId="29B9775E" w:rsidR="00A136A3" w:rsidRPr="001C5BD5" w:rsidRDefault="00A136A3" w:rsidP="001C5BD5">
      <w:r w:rsidRPr="001C5BD5">
        <w:t>Wykonawca stosować się będzie do ustawowych ograniczeń obciążenia na oś przy transporcie materiałów i sprzętu</w:t>
      </w:r>
      <w:r w:rsidR="001C5BD5">
        <w:br/>
      </w:r>
      <w:r w:rsidRPr="001C5BD5">
        <w:t xml:space="preserve">na teren robót i z terenu robót. Uzyska on wszelkie niezbędne zezwolenia od władz, co do przewozu ładunków i w sposób ciągły będzie o każdym takim przewozie powiadamiał </w:t>
      </w:r>
      <w:r w:rsidRPr="001C5BD5">
        <w:rPr>
          <w:color w:val="0070C0"/>
        </w:rPr>
        <w:t>INI</w:t>
      </w:r>
      <w:r w:rsidRPr="001C5BD5">
        <w:t xml:space="preserve">.  </w:t>
      </w:r>
    </w:p>
    <w:p w14:paraId="590A7609" w14:textId="77777777" w:rsidR="001C5BD5" w:rsidRDefault="00A136A3" w:rsidP="001C5BD5">
      <w:r w:rsidRPr="001C5BD5">
        <w:t xml:space="preserve">Wykonawca jest zobowiązany do stosowania jedynie takich środków transportu, które nie wpłyną niekorzystnie na jakość wykonywanych robót i przewożonych materiałów oraz istniejącej zabudowy.  </w:t>
      </w:r>
    </w:p>
    <w:p w14:paraId="43EF9B2C" w14:textId="294D4B46" w:rsidR="00A136A3" w:rsidRPr="001C5BD5" w:rsidRDefault="00A136A3" w:rsidP="001C5BD5">
      <w:r w:rsidRPr="001C5BD5">
        <w:t xml:space="preserve">Liczba środków transportu będzie zapewniać prowadzenie robót zgodnie ze wskazaniami </w:t>
      </w:r>
      <w:r w:rsidRPr="001C5BD5">
        <w:rPr>
          <w:color w:val="0070C0"/>
        </w:rPr>
        <w:t>INI</w:t>
      </w:r>
      <w:r w:rsidRPr="001C5BD5">
        <w:t>,</w:t>
      </w:r>
      <w:r w:rsidR="001C5BD5">
        <w:t xml:space="preserve"> </w:t>
      </w:r>
      <w:r w:rsidRPr="001C5BD5">
        <w:t>w terminie przewidzianym umową. Środki transportu nie odpowiadające warunkom dopuszczalnych obciążeń na osie, określonym przez uwarunkowania panujące na terenie, nie mogą być użyte przez Wykonawcę.  Wykonawca będzie usuwać na bieżąco,</w:t>
      </w:r>
      <w:r w:rsidR="001C5BD5">
        <w:br/>
      </w:r>
      <w:r w:rsidRPr="001C5BD5">
        <w:t>na własny koszt, wszelkie zanieczyszczenia spowodowane jego pojazdami na drogach publicznych oraz dojazdach</w:t>
      </w:r>
      <w:r w:rsidR="001C5BD5">
        <w:br/>
      </w:r>
      <w:r w:rsidRPr="001C5BD5">
        <w:t xml:space="preserve">do terenu budowy.   </w:t>
      </w:r>
    </w:p>
    <w:p w14:paraId="5A20C89D" w14:textId="77777777" w:rsidR="00A136A3" w:rsidRPr="001C5BD5" w:rsidRDefault="00A136A3" w:rsidP="001C5BD5">
      <w:r w:rsidRPr="001C5BD5">
        <w:t xml:space="preserve">W koszcie realizacji robót Wykonawca musi uwzględnić koszty wszelkich niezbędnych nadzorów.  </w:t>
      </w:r>
    </w:p>
    <w:p w14:paraId="36BD22E0" w14:textId="3C74E7B1" w:rsidR="00A136A3" w:rsidRPr="001C5BD5" w:rsidRDefault="00A136A3" w:rsidP="001C5BD5">
      <w:r w:rsidRPr="001C5BD5">
        <w:t>Wykonawca robót jest odpowiedzialny za jakość ich wykonania oraz za ich zgodność</w:t>
      </w:r>
      <w:r w:rsidR="001C5BD5">
        <w:t xml:space="preserve"> </w:t>
      </w:r>
      <w:r w:rsidRPr="001C5BD5">
        <w:t xml:space="preserve">z dokumentacją projektową, poleceniami </w:t>
      </w:r>
      <w:r w:rsidRPr="001C5BD5">
        <w:rPr>
          <w:color w:val="0070C0"/>
        </w:rPr>
        <w:t>INI oraz IK</w:t>
      </w:r>
      <w:r w:rsidRPr="001C5BD5">
        <w:t>.  Wykonawca ponosi odpowiedzialność za wykonanie robót zgodnie  z dokumentacją projektową,  przepisami prawa</w:t>
      </w:r>
      <w:r w:rsidR="001C5BD5">
        <w:t xml:space="preserve"> </w:t>
      </w:r>
      <w:r w:rsidRPr="001C5BD5">
        <w:t xml:space="preserve">oraz zasadami sztuki budowlanej. Wykonawca ponosi odpowiedzialność cywilną za ewentualne szkody na osobach i rzeczach powstałe w związku przyczynowym z realizacją prac.  </w:t>
      </w:r>
    </w:p>
    <w:p w14:paraId="10EFBE2D" w14:textId="08BA900A" w:rsidR="00A136A3" w:rsidRPr="001C5BD5" w:rsidRDefault="00A136A3" w:rsidP="001C5BD5">
      <w:r w:rsidRPr="001C5BD5">
        <w:t>Wszystkie wykonane roboty i dostarczone materiały będą zgodne  z dokumentacją projektową</w:t>
      </w:r>
      <w:r w:rsidR="001C5BD5">
        <w:t xml:space="preserve"> </w:t>
      </w:r>
      <w:r w:rsidRPr="001C5BD5">
        <w:t xml:space="preserve">i specyfikacją techniczną. Dane określone w dokumentacji projektowej będą uważane za wartości docelowe, od których dopuszczalne są odchylenia w ramach określonego przedziału tolerancji.  </w:t>
      </w:r>
    </w:p>
    <w:p w14:paraId="585F6CCF" w14:textId="783475EB" w:rsidR="00A136A3" w:rsidRPr="001C5BD5" w:rsidRDefault="00A136A3" w:rsidP="001C5BD5">
      <w:r w:rsidRPr="001C5BD5">
        <w:t xml:space="preserve">Przy wykonywaniu robót należy uwzględniać instrukcje producenta materiałów oraz przepisy związane i obowiązujące, </w:t>
      </w:r>
      <w:r w:rsidR="001C5BD5">
        <w:br/>
      </w:r>
      <w:r w:rsidRPr="001C5BD5">
        <w:t xml:space="preserve">w tym również te, które uległy zmianie lub aktualizacji.  </w:t>
      </w:r>
    </w:p>
    <w:p w14:paraId="5FDE1E55" w14:textId="40515128" w:rsidR="00A136A3" w:rsidRPr="001C5BD5" w:rsidRDefault="00A136A3" w:rsidP="001C5BD5">
      <w:r w:rsidRPr="001C5BD5">
        <w:t>W przypadku istnienia norm, atestów, certyfikatów, instrukcji ITB, świadectw dopuszczenia nie wyszczególnionych</w:t>
      </w:r>
      <w:r w:rsidR="001C5BD5">
        <w:br/>
      </w:r>
      <w:r w:rsidRPr="001C5BD5">
        <w:t>w niniejszym opracowaniu a obowiązujących, Wykonawca ma również obowiązek stosowania się do ich treści</w:t>
      </w:r>
      <w:r w:rsidR="001C5BD5">
        <w:br/>
      </w:r>
      <w:r w:rsidRPr="001C5BD5">
        <w:t xml:space="preserve">i postanowień.   </w:t>
      </w:r>
    </w:p>
    <w:p w14:paraId="673E9A9D" w14:textId="1037B6AD" w:rsidR="00A136A3" w:rsidRPr="001C5BD5" w:rsidRDefault="000F5773" w:rsidP="001C5BD5">
      <w:pPr>
        <w:pStyle w:val="Nagwek2"/>
      </w:pPr>
      <w:bookmarkStart w:id="68" w:name="_Toc225994684"/>
      <w:r>
        <w:t>3</w:t>
      </w:r>
      <w:r w:rsidR="00A136A3" w:rsidRPr="001C5BD5">
        <w:t>.4. Ogólne zasady wykonania robót</w:t>
      </w:r>
      <w:bookmarkEnd w:id="68"/>
      <w:r w:rsidR="00A136A3" w:rsidRPr="001C5BD5">
        <w:t xml:space="preserve">   </w:t>
      </w:r>
    </w:p>
    <w:p w14:paraId="0CFF5BB8" w14:textId="36EDC510" w:rsidR="00A136A3" w:rsidRPr="001C5BD5" w:rsidRDefault="00A136A3" w:rsidP="001C5BD5">
      <w:r w:rsidRPr="001C5BD5">
        <w:t>Wykonawca jest odpowiedzialny za prowadzenie robót zgodnie z umową, oraz za jakość zastosowanych materiałów</w:t>
      </w:r>
      <w:r w:rsidR="001C5BD5">
        <w:br/>
      </w:r>
      <w:r w:rsidRPr="001C5BD5">
        <w:t xml:space="preserve">i wykonywanych robót, za ich zgodność z dokumentacją projektową, projektem organizacji robót oraz poleceniami </w:t>
      </w:r>
      <w:r w:rsidRPr="001C5BD5">
        <w:rPr>
          <w:color w:val="0070C0"/>
        </w:rPr>
        <w:t>IK</w:t>
      </w:r>
      <w:r w:rsidRPr="001C5BD5">
        <w:t xml:space="preserve">. </w:t>
      </w:r>
    </w:p>
    <w:p w14:paraId="473233D8" w14:textId="55F26C89" w:rsidR="00A136A3" w:rsidRPr="00A136A3" w:rsidRDefault="00A136A3" w:rsidP="00576F46">
      <w:r w:rsidRPr="001C5BD5">
        <w:lastRenderedPageBreak/>
        <w:t xml:space="preserve">Wszelkie wymagania Inwestora kierowane będą do Wykonawcy za pośrednictwem </w:t>
      </w:r>
      <w:r w:rsidRPr="001C5BD5">
        <w:rPr>
          <w:color w:val="0070C0"/>
        </w:rPr>
        <w:t xml:space="preserve">INI, IK </w:t>
      </w:r>
      <w:r w:rsidRPr="001C5BD5">
        <w:t xml:space="preserve">lub </w:t>
      </w:r>
      <w:r w:rsidRPr="001C5BD5">
        <w:rPr>
          <w:color w:val="C00000"/>
        </w:rPr>
        <w:t>PG</w:t>
      </w:r>
      <w:r w:rsidRPr="001C5BD5">
        <w:t xml:space="preserve">. </w:t>
      </w:r>
    </w:p>
    <w:p w14:paraId="6BFBB4D1" w14:textId="5D2AEEBC" w:rsidR="00A136A3" w:rsidRPr="00576F46" w:rsidRDefault="000F5773" w:rsidP="00576F46">
      <w:pPr>
        <w:pStyle w:val="Nagwek2"/>
      </w:pPr>
      <w:bookmarkStart w:id="69" w:name="_Toc225994685"/>
      <w:r>
        <w:t>3</w:t>
      </w:r>
      <w:r w:rsidR="00A136A3" w:rsidRPr="00576F46">
        <w:t>.5.Program zapewnienia jakości</w:t>
      </w:r>
      <w:bookmarkEnd w:id="69"/>
      <w:r w:rsidR="00A136A3" w:rsidRPr="00576F46">
        <w:t xml:space="preserve"> </w:t>
      </w:r>
    </w:p>
    <w:p w14:paraId="32549D7A" w14:textId="77777777" w:rsidR="00A136A3" w:rsidRPr="00FC4726" w:rsidRDefault="00A136A3" w:rsidP="00FC4726">
      <w:pPr>
        <w:rPr>
          <w:u w:val="single"/>
        </w:rPr>
      </w:pPr>
      <w:r w:rsidRPr="00FC4726">
        <w:rPr>
          <w:u w:val="single"/>
        </w:rPr>
        <w:t xml:space="preserve">Zaleca się opracowanie przez Wykonawcę i przedstawienie do akceptacji </w:t>
      </w:r>
      <w:r w:rsidRPr="00FC4726">
        <w:rPr>
          <w:color w:val="0070C0"/>
          <w:u w:val="single"/>
        </w:rPr>
        <w:t xml:space="preserve">IK i INI </w:t>
      </w:r>
      <w:r w:rsidRPr="00FC4726">
        <w:rPr>
          <w:u w:val="single"/>
        </w:rPr>
        <w:t>programu zapewnienia jakości, który zawierać będzie:</w:t>
      </w:r>
    </w:p>
    <w:p w14:paraId="732A2C5B" w14:textId="77777777" w:rsidR="00A136A3" w:rsidRPr="00576F46" w:rsidRDefault="00A136A3">
      <w:pPr>
        <w:pStyle w:val="LTabela-P1"/>
      </w:pPr>
      <w:r w:rsidRPr="00576F46">
        <w:t xml:space="preserve">organizację wykonania robót, w tym terminy i sposób prowadzenia robót, </w:t>
      </w:r>
    </w:p>
    <w:p w14:paraId="33F49380" w14:textId="77777777" w:rsidR="00A136A3" w:rsidRPr="00576F46" w:rsidRDefault="00A136A3">
      <w:pPr>
        <w:pStyle w:val="LTabela-P1"/>
      </w:pPr>
      <w:r w:rsidRPr="00576F46">
        <w:t xml:space="preserve">organizację ruchu na budowie wraz z oznakowaniem robót, </w:t>
      </w:r>
    </w:p>
    <w:p w14:paraId="48CB5377" w14:textId="77777777" w:rsidR="00A136A3" w:rsidRPr="00576F46" w:rsidRDefault="00A136A3">
      <w:pPr>
        <w:pStyle w:val="LTabela-P1"/>
      </w:pPr>
      <w:r w:rsidRPr="00576F46">
        <w:t>bhp,</w:t>
      </w:r>
    </w:p>
    <w:p w14:paraId="3B4DDE63" w14:textId="77777777" w:rsidR="00A136A3" w:rsidRPr="00576F46" w:rsidRDefault="00A136A3">
      <w:pPr>
        <w:pStyle w:val="LTabela-P1"/>
      </w:pPr>
      <w:r w:rsidRPr="00576F46">
        <w:t>wykaz zespołów roboczych, ich kwalifikacje i przygotowanie praktyczne,</w:t>
      </w:r>
    </w:p>
    <w:p w14:paraId="355953DB" w14:textId="77777777" w:rsidR="00A136A3" w:rsidRPr="00576F46" w:rsidRDefault="00A136A3">
      <w:pPr>
        <w:pStyle w:val="LTabela-P1"/>
      </w:pPr>
      <w:r w:rsidRPr="00576F46">
        <w:t>wykaz osób odpowiedzialnych za jakość i terminowość wykonania poszczególnych elementów robót,</w:t>
      </w:r>
    </w:p>
    <w:p w14:paraId="3EF2D4DF" w14:textId="77777777" w:rsidR="00A136A3" w:rsidRPr="00576F46" w:rsidRDefault="00A136A3">
      <w:pPr>
        <w:pStyle w:val="LTabela-P1"/>
      </w:pPr>
      <w:r w:rsidRPr="00576F46">
        <w:t>system proponowanej kontroli i sterowania jakością wykonywanych robót,</w:t>
      </w:r>
    </w:p>
    <w:p w14:paraId="04DD4076" w14:textId="77777777" w:rsidR="00A136A3" w:rsidRPr="00576F46" w:rsidRDefault="00A136A3">
      <w:pPr>
        <w:pStyle w:val="LTabela-P1"/>
      </w:pPr>
      <w:r w:rsidRPr="00576F46">
        <w:t>wyposażenie w sprzęt i urządzenia do pomiarów i kontroli,</w:t>
      </w:r>
    </w:p>
    <w:p w14:paraId="36FEB35A" w14:textId="4660C4CC" w:rsidR="00A136A3" w:rsidRPr="00576F46" w:rsidRDefault="00A136A3">
      <w:pPr>
        <w:pStyle w:val="LTabela-P1"/>
      </w:pPr>
      <w:r w:rsidRPr="00576F46">
        <w:t>sposób oraz formę gromadzenia certyfikatów, świadectw dopuszczenia</w:t>
      </w:r>
      <w:r w:rsidR="00576F46">
        <w:t xml:space="preserve"> </w:t>
      </w:r>
      <w:r w:rsidRPr="00576F46">
        <w:t>do stosowania materiałów przeznaczonych</w:t>
      </w:r>
      <w:r w:rsidR="00576F46">
        <w:br/>
      </w:r>
      <w:r w:rsidRPr="00576F46">
        <w:t>do wbudowania,</w:t>
      </w:r>
    </w:p>
    <w:p w14:paraId="64335E48" w14:textId="08601BCF" w:rsidR="00A136A3" w:rsidRPr="00576F46" w:rsidRDefault="00A136A3">
      <w:pPr>
        <w:pStyle w:val="LTabela-P1"/>
      </w:pPr>
      <w:r w:rsidRPr="00576F46">
        <w:t>wykaz maszyn i urządzeń stosowanych na budowie z ich parametrami technicznymi</w:t>
      </w:r>
      <w:r w:rsidR="00576F46">
        <w:t xml:space="preserve"> </w:t>
      </w:r>
      <w:r w:rsidRPr="00576F46">
        <w:t>oraz wyposażeniem</w:t>
      </w:r>
      <w:r w:rsidR="00576F46">
        <w:br/>
      </w:r>
      <w:r w:rsidRPr="00576F46">
        <w:t>w mechanizmy do sterowania i urządzenia kontrolno-pomiarowe,</w:t>
      </w:r>
    </w:p>
    <w:p w14:paraId="21B4E126" w14:textId="77777777" w:rsidR="00A136A3" w:rsidRPr="00576F46" w:rsidRDefault="00A136A3">
      <w:pPr>
        <w:pStyle w:val="LTabela-P1"/>
      </w:pPr>
      <w:r w:rsidRPr="00576F46">
        <w:t>rodzaj i ilości środków transportu oraz urządzeń do magazynowania i załadunku materiałów,</w:t>
      </w:r>
    </w:p>
    <w:p w14:paraId="332E4559" w14:textId="77777777" w:rsidR="00A136A3" w:rsidRPr="00576F46" w:rsidRDefault="00A136A3">
      <w:pPr>
        <w:pStyle w:val="LTabela-P1"/>
      </w:pPr>
      <w:r w:rsidRPr="00576F46">
        <w:t>sposób zabezpieczenia i ochrony ładunków przed utratą ich właściwości w czasie transportu,</w:t>
      </w:r>
    </w:p>
    <w:p w14:paraId="1127394F" w14:textId="77777777" w:rsidR="00A136A3" w:rsidRPr="00576F46" w:rsidRDefault="00A136A3">
      <w:pPr>
        <w:pStyle w:val="LTabela-P1"/>
      </w:pPr>
      <w:r w:rsidRPr="00576F46">
        <w:t xml:space="preserve">sposób postępowania z materiałami i robotami nie odpowiadającymi wymaganiom. </w:t>
      </w:r>
    </w:p>
    <w:p w14:paraId="28CE343D" w14:textId="4CBE59EF" w:rsidR="00A136A3" w:rsidRPr="00576F46" w:rsidRDefault="00A136A3" w:rsidP="00576F46">
      <w:r w:rsidRPr="00576F46">
        <w:t>Celem kontroli robót będzie takie sterowanie ich przygotowaniem i wykonaniem, aby osiągnąć założoną jakość robót</w:t>
      </w:r>
      <w:r w:rsidR="00576F46">
        <w:br/>
      </w:r>
      <w:r w:rsidRPr="00576F46">
        <w:t>i poprawny efekt estetyczny robót. Wykonawca jest odpowiedzialny za pełną kontrolę robót i jakości materiałów. Wykonawca  zapewni odpowiedni system kontroli, włączając personel, laboratorium, sprzęt, zaopatrzenie i wszystkie urządzenia niezbędne do pobierania próbek i badań materiałów oraz robót. Wykonawca będzie przeprowadzać pomiary i badania materiałów oraz robót z częstotliwością zapewniająca stwierdzenie, że roboty wykonano zgodnie</w:t>
      </w:r>
      <w:r w:rsidRPr="00576F46">
        <w:br/>
        <w:t xml:space="preserve">z wymaganiami zawartymi w dokumentacji projektowej. Minimalne wymagania co do zakresu badań i ich częstotliwości są określone w  normach, wytycznych i warunkach technicznych odbioru. W przypadku, gdy nie zostały one tam określone, </w:t>
      </w:r>
      <w:r w:rsidRPr="00576F46">
        <w:rPr>
          <w:color w:val="0070C0"/>
        </w:rPr>
        <w:t>IK</w:t>
      </w:r>
      <w:r w:rsidRPr="00576F46">
        <w:t xml:space="preserve"> ustali, jaki zakres jest konieczny, aby zapewnić wykonanie robót zgodnie z umową. Wykonawca dostarczy </w:t>
      </w:r>
      <w:r w:rsidRPr="00576F46">
        <w:rPr>
          <w:color w:val="0070C0"/>
        </w:rPr>
        <w:t>IK</w:t>
      </w:r>
      <w:r w:rsidRPr="00576F46">
        <w:t xml:space="preserve"> świadectwa, że wszystkie stosowane urządzenia i sprzęt badawczy posiadają ważną legitymację, zostały prawidłowo wykalibrowane</w:t>
      </w:r>
      <w:r w:rsidR="00576F46">
        <w:t xml:space="preserve"> </w:t>
      </w:r>
      <w:r w:rsidRPr="00576F46">
        <w:t xml:space="preserve">i odpowiadają wymaganiom norm określających procedury badań. </w:t>
      </w:r>
      <w:r w:rsidRPr="00576F46">
        <w:rPr>
          <w:color w:val="0070C0"/>
        </w:rPr>
        <w:t xml:space="preserve">INI i IK </w:t>
      </w:r>
      <w:r w:rsidRPr="00576F46">
        <w:t xml:space="preserve">będą mieć nieograniczony dostęp do pomieszczeń laboratoryjnych, w celu ich inspekcji. </w:t>
      </w:r>
      <w:r w:rsidRPr="00576F46">
        <w:rPr>
          <w:color w:val="0070C0"/>
        </w:rPr>
        <w:t xml:space="preserve">INI i IK </w:t>
      </w:r>
      <w:r w:rsidRPr="00576F46">
        <w:t xml:space="preserve">będą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w:t>
      </w:r>
      <w:r w:rsidRPr="00576F46">
        <w:rPr>
          <w:color w:val="0070C0"/>
        </w:rPr>
        <w:t xml:space="preserve">INI lub IK </w:t>
      </w:r>
      <w:r w:rsidRPr="00576F46">
        <w:t>natychmiast wstrzyma użycie do robót badanych materiałów i dopuści je</w:t>
      </w:r>
      <w:r w:rsidR="00576F46">
        <w:t xml:space="preserve"> </w:t>
      </w:r>
      <w:r w:rsidRPr="00576F46">
        <w:t>do użycia dopiero wtedy, gdy niedociągnięcia w pracy laboratorium Wykonawcy zostaną usunięte</w:t>
      </w:r>
      <w:r w:rsidR="00576F46">
        <w:t xml:space="preserve"> </w:t>
      </w:r>
      <w:r w:rsidRPr="00576F46">
        <w:t>i stwierdzona zostanie odpowiednia jakość tych materiałów. Wszystkie koszty związane</w:t>
      </w:r>
      <w:r w:rsidR="00576F46">
        <w:t xml:space="preserve"> </w:t>
      </w:r>
      <w:r w:rsidRPr="00576F46">
        <w:t xml:space="preserve">z organizowaniem i prowadzeniem badań materiałów ponosi Wykonawca.  </w:t>
      </w:r>
    </w:p>
    <w:p w14:paraId="09B6C5E8" w14:textId="7B22928E" w:rsidR="00A136A3" w:rsidRPr="00865D9B" w:rsidRDefault="000F5773" w:rsidP="00865D9B">
      <w:pPr>
        <w:pStyle w:val="Nagwek3"/>
      </w:pPr>
      <w:bookmarkStart w:id="70" w:name="_Toc225994686"/>
      <w:r>
        <w:t>3</w:t>
      </w:r>
      <w:r w:rsidR="00A136A3" w:rsidRPr="00865D9B">
        <w:t>.5.1. Pobranie próbek</w:t>
      </w:r>
      <w:bookmarkEnd w:id="70"/>
    </w:p>
    <w:p w14:paraId="43D2FC2B" w14:textId="7D350068" w:rsidR="00A136A3" w:rsidRPr="00865D9B" w:rsidRDefault="00A136A3" w:rsidP="00865D9B">
      <w:r w:rsidRPr="00865D9B">
        <w:t xml:space="preserve">Próbki będą pobierane losowo. Zaleca się stosowanie statystycznych metod pobierania próbek, opartych na zasadzie, że wszystkie jednostkowe elementy produkcji mogą być z jednakowym prawdopodobieństwem wytypowane do badań. </w:t>
      </w:r>
      <w:r w:rsidRPr="00865D9B">
        <w:rPr>
          <w:color w:val="0070C0"/>
        </w:rPr>
        <w:t>IK</w:t>
      </w:r>
      <w:r w:rsidRPr="00865D9B">
        <w:t xml:space="preserve"> będzie mieć zapewnioną możliwość udziału</w:t>
      </w:r>
      <w:r w:rsidR="00865D9B">
        <w:t xml:space="preserve"> </w:t>
      </w:r>
      <w:r w:rsidRPr="00865D9B">
        <w:t xml:space="preserve">w pobieraniu próbek. Na zlecenie </w:t>
      </w:r>
      <w:r w:rsidRPr="00865D9B">
        <w:rPr>
          <w:color w:val="0070C0"/>
        </w:rPr>
        <w:t>INI lub IK</w:t>
      </w:r>
      <w:r w:rsidRPr="00865D9B">
        <w:t xml:space="preserve">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w:t>
      </w:r>
      <w:r w:rsidR="00865D9B">
        <w:t xml:space="preserve"> </w:t>
      </w:r>
      <w:r w:rsidRPr="00865D9B">
        <w:t xml:space="preserve">te pokrywa Inwestor. Pojemniki do pobierania będą dostarczone przez Wykonawcę i zatwierdzone przez </w:t>
      </w:r>
      <w:r w:rsidRPr="00865D9B">
        <w:rPr>
          <w:color w:val="0070C0"/>
        </w:rPr>
        <w:t>INI</w:t>
      </w:r>
      <w:r w:rsidRPr="00865D9B">
        <w:t xml:space="preserve">. Próbki dostarczone przez Wykonawcę do badań wykonywanych przez </w:t>
      </w:r>
      <w:r w:rsidRPr="00865D9B">
        <w:rPr>
          <w:color w:val="0070C0"/>
        </w:rPr>
        <w:t>INI</w:t>
      </w:r>
      <w:r w:rsidRPr="00865D9B">
        <w:t xml:space="preserve"> będą odpowiednio opisane i oznaczone, w sposób zaakceptowany przez </w:t>
      </w:r>
      <w:r w:rsidRPr="00865D9B">
        <w:rPr>
          <w:color w:val="0070C0"/>
        </w:rPr>
        <w:t xml:space="preserve">INI.   </w:t>
      </w:r>
    </w:p>
    <w:p w14:paraId="1020E1E1" w14:textId="2E14CFC5" w:rsidR="00A136A3" w:rsidRPr="00865D9B" w:rsidRDefault="000F5773" w:rsidP="00865D9B">
      <w:pPr>
        <w:pStyle w:val="Nagwek3"/>
      </w:pPr>
      <w:bookmarkStart w:id="71" w:name="_Toc225994687"/>
      <w:r>
        <w:t>3</w:t>
      </w:r>
      <w:r w:rsidR="00A136A3" w:rsidRPr="00865D9B">
        <w:t>.5.2. Badania i pomiary</w:t>
      </w:r>
      <w:bookmarkEnd w:id="71"/>
    </w:p>
    <w:p w14:paraId="58862990" w14:textId="460470F3" w:rsidR="00A136A3" w:rsidRPr="00865D9B" w:rsidRDefault="00A136A3" w:rsidP="00865D9B">
      <w:r w:rsidRPr="00865D9B">
        <w:t>Wszystkie pomiary i badania będą przeprowadzone zgodnie z wymaganiami norm. W przypadku,</w:t>
      </w:r>
      <w:r w:rsidRPr="00865D9B">
        <w:br/>
        <w:t xml:space="preserve">gdy normy nie obejmują jakiegokolwiek badania wymaganego w </w:t>
      </w:r>
      <w:r w:rsidR="00865D9B">
        <w:t>Projekcie lub ST</w:t>
      </w:r>
      <w:r w:rsidRPr="00865D9B">
        <w:t xml:space="preserve">, stosować można wytyczne krajowe, </w:t>
      </w:r>
      <w:r w:rsidRPr="00865D9B">
        <w:lastRenderedPageBreak/>
        <w:t xml:space="preserve">albo inne procedury, zaakceptowane przez </w:t>
      </w:r>
      <w:r w:rsidRPr="00865D9B">
        <w:rPr>
          <w:color w:val="0070C0"/>
        </w:rPr>
        <w:t>INI</w:t>
      </w:r>
      <w:r w:rsidRPr="00865D9B">
        <w:t>. Przed przystąpieniem do pomiarów</w:t>
      </w:r>
      <w:r w:rsidR="00865D9B">
        <w:t xml:space="preserve"> </w:t>
      </w:r>
      <w:r w:rsidRPr="00865D9B">
        <w:t xml:space="preserve">lub badań, Wykonawca powiadomi </w:t>
      </w:r>
      <w:r w:rsidRPr="00865D9B">
        <w:rPr>
          <w:color w:val="0070C0"/>
        </w:rPr>
        <w:t>INI</w:t>
      </w:r>
      <w:r w:rsidRPr="00865D9B">
        <w:t xml:space="preserve"> o rodzaju, miejscu i terminie pomiaru lub badania.</w:t>
      </w:r>
      <w:r w:rsidR="00865D9B">
        <w:t xml:space="preserve"> </w:t>
      </w:r>
      <w:r w:rsidRPr="00865D9B">
        <w:t xml:space="preserve">Po wykonaniu pomiaru lub badania, Wykonawca przedstawi na piśmie ich wyniki do akceptacji </w:t>
      </w:r>
      <w:r w:rsidRPr="00865D9B">
        <w:rPr>
          <w:color w:val="0070C0"/>
        </w:rPr>
        <w:t>INI oraz IK</w:t>
      </w:r>
      <w:r w:rsidRPr="00865D9B">
        <w:t xml:space="preserve">.    </w:t>
      </w:r>
    </w:p>
    <w:p w14:paraId="2DF55553" w14:textId="3ED8BC0F" w:rsidR="00A136A3" w:rsidRPr="00865D9B" w:rsidRDefault="000F5773" w:rsidP="00865D9B">
      <w:pPr>
        <w:pStyle w:val="Nagwek3"/>
      </w:pPr>
      <w:bookmarkStart w:id="72" w:name="_Toc225994688"/>
      <w:r>
        <w:t>3</w:t>
      </w:r>
      <w:r w:rsidR="00A136A3" w:rsidRPr="00865D9B">
        <w:t>.5.3. Raporty z badań</w:t>
      </w:r>
      <w:bookmarkEnd w:id="72"/>
    </w:p>
    <w:p w14:paraId="37D72D17" w14:textId="5AF9916D" w:rsidR="00A136A3" w:rsidRPr="00865D9B" w:rsidRDefault="00A136A3" w:rsidP="00865D9B">
      <w:r w:rsidRPr="00865D9B">
        <w:t xml:space="preserve">Wykonawca będzie przekazywać </w:t>
      </w:r>
      <w:r w:rsidRPr="00865D9B">
        <w:rPr>
          <w:color w:val="0070C0"/>
        </w:rPr>
        <w:t xml:space="preserve">INI oraz IK </w:t>
      </w:r>
      <w:r w:rsidRPr="00865D9B">
        <w:t>kopie raportów z wynikami badań jak najszybciej,</w:t>
      </w:r>
      <w:r w:rsidRPr="00865D9B">
        <w:br/>
        <w:t>nie później jednak niż w terminie określonym w programie zapewnienia jakości. Wyniki badań (kopie) będą przekazywane</w:t>
      </w:r>
      <w:r w:rsidR="00865D9B">
        <w:t xml:space="preserve"> </w:t>
      </w:r>
      <w:r w:rsidRPr="00865D9B">
        <w:rPr>
          <w:color w:val="0070C0"/>
        </w:rPr>
        <w:t xml:space="preserve">INI oraz IK </w:t>
      </w:r>
      <w:r w:rsidRPr="00865D9B">
        <w:t>na formularzach według dostarczonego przez niego wzoru</w:t>
      </w:r>
      <w:r w:rsidR="00865D9B">
        <w:t xml:space="preserve"> </w:t>
      </w:r>
      <w:r w:rsidRPr="00865D9B">
        <w:t xml:space="preserve">lub innych, przez nich zaakceptowanych. </w:t>
      </w:r>
    </w:p>
    <w:p w14:paraId="54E9A053" w14:textId="4B16A701" w:rsidR="00A136A3" w:rsidRPr="00865D9B" w:rsidRDefault="000F5773" w:rsidP="00865D9B">
      <w:pPr>
        <w:pStyle w:val="Nagwek3"/>
      </w:pPr>
      <w:bookmarkStart w:id="73" w:name="_Toc225994689"/>
      <w:r>
        <w:t>3</w:t>
      </w:r>
      <w:r w:rsidR="00A136A3" w:rsidRPr="00865D9B">
        <w:t>.5.4. Badania prowadzone przez Inspektora nadzoru Inwestorskiego (</w:t>
      </w:r>
      <w:r w:rsidR="00A136A3" w:rsidRPr="00865D9B">
        <w:rPr>
          <w:color w:val="0070C0"/>
        </w:rPr>
        <w:t>INI</w:t>
      </w:r>
      <w:r w:rsidR="00A136A3" w:rsidRPr="00865D9B">
        <w:t>)</w:t>
      </w:r>
      <w:bookmarkEnd w:id="73"/>
    </w:p>
    <w:p w14:paraId="21B8693F" w14:textId="7704B7ED" w:rsidR="00A136A3" w:rsidRPr="00865D9B" w:rsidRDefault="00A136A3" w:rsidP="00865D9B">
      <w:r w:rsidRPr="00865D9B">
        <w:t xml:space="preserve">Dla celów kontroli jakości i zatwierdzenia, </w:t>
      </w:r>
      <w:r w:rsidRPr="00865D9B">
        <w:rPr>
          <w:color w:val="0070C0"/>
        </w:rPr>
        <w:t>INI</w:t>
      </w:r>
      <w:r w:rsidRPr="00865D9B">
        <w:t xml:space="preserve"> uprawniony jest do dokonywania kontroli, pobierania próbek i badania materiałów u źródła ich wytwarzania, i zapewniona mu będzie wszelka potrzebna do tego pomoc ze strony Wykonawcy i producenta materiałów. </w:t>
      </w:r>
      <w:r w:rsidRPr="00865D9B">
        <w:rPr>
          <w:color w:val="0070C0"/>
        </w:rPr>
        <w:t>INI</w:t>
      </w:r>
      <w:r w:rsidRPr="00865D9B">
        <w:t>,</w:t>
      </w:r>
      <w:r w:rsidR="00865D9B">
        <w:t xml:space="preserve"> </w:t>
      </w:r>
      <w:r w:rsidRPr="00865D9B">
        <w:t xml:space="preserve">po uprzedniej weryfikacji systemu kontroli robót prowadzonych przez Wykonawcę, będzie oceniać zgodność materiałów i robót z wymaganiami </w:t>
      </w:r>
      <w:r w:rsidR="00865D9B">
        <w:t xml:space="preserve">Projektu i </w:t>
      </w:r>
      <w:r w:rsidRPr="00865D9B">
        <w:t xml:space="preserve">ST na podstawie wyników badań dostarczonych przez Wykonawcę. </w:t>
      </w:r>
      <w:r w:rsidRPr="00865D9B">
        <w:rPr>
          <w:color w:val="0070C0"/>
        </w:rPr>
        <w:t>INI</w:t>
      </w:r>
      <w:r w:rsidRPr="00865D9B">
        <w:t xml:space="preserve"> może pobierać próbki materiałów i prowadzić badania niezależnie od Wykonawcy, na swój koszt. Jeżeli wyniki tych badań wykażą, że raporty Wykonawcy są niewiarygodne, to </w:t>
      </w:r>
      <w:r w:rsidRPr="00865D9B">
        <w:rPr>
          <w:color w:val="0070C0"/>
        </w:rPr>
        <w:t>INI</w:t>
      </w:r>
      <w:r w:rsidRPr="00865D9B">
        <w:t xml:space="preserve"> poleci Wykonawcy lub zleci niezależnemu laboratorium przeprowadzenie powtórnych lub dodatkowych badań, albo oprze się wyłącznie na własnych badaniach przy ocenie zgodności materiałów i robót z </w:t>
      </w:r>
      <w:r w:rsidR="00865D9B">
        <w:t>Projektem</w:t>
      </w:r>
      <w:r w:rsidRPr="00865D9B">
        <w:t xml:space="preserve"> i S</w:t>
      </w:r>
      <w:r w:rsidR="00865D9B">
        <w:t>T</w:t>
      </w:r>
      <w:r w:rsidRPr="00865D9B">
        <w:t xml:space="preserve">. W takim przypadku całkowite koszty powtórnych lub dodatkowych badań i pobierania próbek poniesione zostaną przez Wykonawcę.  </w:t>
      </w:r>
    </w:p>
    <w:p w14:paraId="3AAA483D" w14:textId="24CD70F6" w:rsidR="00A136A3" w:rsidRPr="00865D9B" w:rsidRDefault="000F5773" w:rsidP="00865D9B">
      <w:pPr>
        <w:pStyle w:val="Nagwek3"/>
      </w:pPr>
      <w:bookmarkStart w:id="74" w:name="_Toc225994690"/>
      <w:r>
        <w:t>3</w:t>
      </w:r>
      <w:r w:rsidR="00A136A3" w:rsidRPr="00865D9B">
        <w:t>.5.5. Atesty jakości materiałów i urządzeń</w:t>
      </w:r>
      <w:bookmarkEnd w:id="74"/>
    </w:p>
    <w:p w14:paraId="31A22866" w14:textId="23C8DFDD" w:rsidR="00A136A3" w:rsidRPr="00865D9B" w:rsidRDefault="00A136A3" w:rsidP="00865D9B">
      <w:r w:rsidRPr="00865D9B">
        <w:t xml:space="preserve">Przed wykonaniem badań i jakości materiałów przez Wykonawcę, </w:t>
      </w:r>
      <w:r w:rsidRPr="00865D9B">
        <w:rPr>
          <w:color w:val="0070C0"/>
        </w:rPr>
        <w:t>INI</w:t>
      </w:r>
      <w:r w:rsidRPr="00865D9B">
        <w:t xml:space="preserve"> może dopuścić</w:t>
      </w:r>
      <w:r w:rsidR="00865D9B">
        <w:t xml:space="preserve"> </w:t>
      </w:r>
      <w:r w:rsidRPr="00865D9B">
        <w:t xml:space="preserve">do użycia materiały posiadające atest producenta stwierdzający ich pełną zgodność z warunkami podanymi w </w:t>
      </w:r>
      <w:r w:rsidR="00865D9B">
        <w:t xml:space="preserve">Projekcie i </w:t>
      </w:r>
      <w:r w:rsidRPr="00865D9B">
        <w:t>ST. W przypadku materiałów, dla których atesty są wymagane przez</w:t>
      </w:r>
      <w:r w:rsidR="00865D9B">
        <w:t xml:space="preserve"> Projekt lub</w:t>
      </w:r>
      <w:r w:rsidRPr="00865D9B">
        <w:t xml:space="preserve"> ST, każda partia dostarczona do robót będzie posiadać atest określający w sposób jednoznaczny jej cechy. </w:t>
      </w:r>
    </w:p>
    <w:p w14:paraId="34F49B89" w14:textId="5FE2793B" w:rsidR="00A136A3" w:rsidRPr="00865D9B" w:rsidRDefault="00A136A3" w:rsidP="00865D9B">
      <w:r w:rsidRPr="00865D9B">
        <w:t xml:space="preserve">Produkty przemysłowe będą posiadać atesty wydane przez producenta, poparte w razie potrzeby wynikami wykonanych przez niego badań. Kopie wyników tych badań będą dostarczone przez Wykonawcę </w:t>
      </w:r>
      <w:r w:rsidRPr="00865D9B">
        <w:rPr>
          <w:color w:val="0070C0"/>
        </w:rPr>
        <w:t>INI oraz IK</w:t>
      </w:r>
      <w:r w:rsidRPr="00865D9B">
        <w:t xml:space="preserve">. Materiały posiadające atest a urządzenia – ważne legitymacje, mogą być badane w dowolnym czasie. Jeżeli zostanie stwierdzona niezgodność ich właściwości z </w:t>
      </w:r>
      <w:r w:rsidR="00865D9B">
        <w:t>Projektem lub ST</w:t>
      </w:r>
      <w:r w:rsidRPr="00865D9B">
        <w:t xml:space="preserve"> to takie materiały i/lub urządzenia zostaną odrzucone.  </w:t>
      </w:r>
    </w:p>
    <w:p w14:paraId="26FF9F60" w14:textId="7993E43D" w:rsidR="00A136A3" w:rsidRPr="00865D9B" w:rsidRDefault="000F5773" w:rsidP="00865D9B">
      <w:pPr>
        <w:pStyle w:val="Nagwek2"/>
      </w:pPr>
      <w:bookmarkStart w:id="75" w:name="_Toc225994691"/>
      <w:r>
        <w:t>3</w:t>
      </w:r>
      <w:r w:rsidR="00A136A3" w:rsidRPr="00865D9B">
        <w:t>.6. Dokumenty budowy</w:t>
      </w:r>
      <w:bookmarkEnd w:id="75"/>
      <w:r w:rsidR="00A136A3" w:rsidRPr="00865D9B">
        <w:t xml:space="preserve">  </w:t>
      </w:r>
    </w:p>
    <w:p w14:paraId="37920017" w14:textId="7C90D249" w:rsidR="00A136A3" w:rsidRPr="00865D9B" w:rsidRDefault="000F5773" w:rsidP="00865D9B">
      <w:pPr>
        <w:pStyle w:val="Nagwek3"/>
      </w:pPr>
      <w:bookmarkStart w:id="76" w:name="_Toc225994692"/>
      <w:r>
        <w:t>3</w:t>
      </w:r>
      <w:r w:rsidR="00A136A3" w:rsidRPr="00865D9B">
        <w:t>.6.1. Dokumenty laboratoryjne</w:t>
      </w:r>
      <w:bookmarkEnd w:id="76"/>
    </w:p>
    <w:p w14:paraId="771A4081" w14:textId="0760E616" w:rsidR="00A136A3" w:rsidRPr="00865D9B" w:rsidRDefault="00A136A3" w:rsidP="00865D9B">
      <w:r w:rsidRPr="00865D9B">
        <w:t>Dzienniki laboratoryjne, atesty materiałów, orzeczenia o jakości materiałów, recepty robocze</w:t>
      </w:r>
      <w:r w:rsidR="00865D9B">
        <w:t xml:space="preserve"> </w:t>
      </w:r>
      <w:r w:rsidRPr="00865D9B">
        <w:t xml:space="preserve">i kontrolne wyniki badań Wykonawcy będą gromadzone w formie uzgodnionej w programie zapewnienia jakości. Dokumenty te stanowią załącznik do odbioru robót. Winny być udostępnione na każde życzenie </w:t>
      </w:r>
      <w:r w:rsidRPr="00865D9B">
        <w:rPr>
          <w:color w:val="0070C0"/>
        </w:rPr>
        <w:t>INI oraz IK</w:t>
      </w:r>
      <w:r w:rsidRPr="00865D9B">
        <w:t xml:space="preserve">.  </w:t>
      </w:r>
    </w:p>
    <w:p w14:paraId="45298003" w14:textId="681CB2CF" w:rsidR="00A136A3" w:rsidRPr="00865D9B" w:rsidRDefault="000F5773" w:rsidP="00865D9B">
      <w:pPr>
        <w:pStyle w:val="Nagwek3"/>
      </w:pPr>
      <w:bookmarkStart w:id="77" w:name="_Toc225994693"/>
      <w:r>
        <w:t>3</w:t>
      </w:r>
      <w:r w:rsidR="00A136A3" w:rsidRPr="00865D9B">
        <w:t>.6.2. Pozostałe dokumenty budowy</w:t>
      </w:r>
      <w:bookmarkEnd w:id="77"/>
    </w:p>
    <w:p w14:paraId="6420C356" w14:textId="1203B88B" w:rsidR="00A136A3" w:rsidRPr="00865D9B" w:rsidRDefault="00A136A3" w:rsidP="00865D9B">
      <w:r w:rsidRPr="00865D9B">
        <w:t xml:space="preserve">Do dokumentów budowy zalicza się ponadto następujące dokumenty:  </w:t>
      </w:r>
    </w:p>
    <w:p w14:paraId="57F2A8AF" w14:textId="77777777" w:rsidR="00A136A3" w:rsidRPr="00865D9B" w:rsidRDefault="00A136A3">
      <w:pPr>
        <w:pStyle w:val="LTabela-P1"/>
      </w:pPr>
      <w:r w:rsidRPr="00865D9B">
        <w:t>protokoły przekazania terenu budowy,</w:t>
      </w:r>
    </w:p>
    <w:p w14:paraId="133E37BD" w14:textId="77777777" w:rsidR="00A136A3" w:rsidRPr="00865D9B" w:rsidRDefault="00A136A3">
      <w:pPr>
        <w:pStyle w:val="LTabela-P1"/>
      </w:pPr>
      <w:r w:rsidRPr="00865D9B">
        <w:t>umowy cywilno-prawne z osobami trzecimi i inne umowy cywilno-prawne,</w:t>
      </w:r>
    </w:p>
    <w:p w14:paraId="54ED124B" w14:textId="77777777" w:rsidR="00A136A3" w:rsidRPr="00865D9B" w:rsidRDefault="00A136A3">
      <w:pPr>
        <w:pStyle w:val="LTabela-P1"/>
      </w:pPr>
      <w:r w:rsidRPr="00865D9B">
        <w:t>protokoły odbioru robót,</w:t>
      </w:r>
    </w:p>
    <w:p w14:paraId="25E3AFC6" w14:textId="33CB5E06" w:rsidR="00A136A3" w:rsidRDefault="00A136A3">
      <w:pPr>
        <w:pStyle w:val="LTabela-P1"/>
      </w:pPr>
      <w:r w:rsidRPr="00865D9B">
        <w:t>protokoły z narad i ustaleń,</w:t>
      </w:r>
    </w:p>
    <w:p w14:paraId="1BE2E87E" w14:textId="4056290C" w:rsidR="00865D9B" w:rsidRPr="00865D9B" w:rsidRDefault="00865D9B">
      <w:pPr>
        <w:pStyle w:val="LTabela-P1"/>
      </w:pPr>
      <w:r w:rsidRPr="00865D9B">
        <w:rPr>
          <w:color w:val="C00000"/>
        </w:rPr>
        <w:t>uwagi, wytyczne i polecenia PG</w:t>
      </w:r>
      <w:r>
        <w:t>,</w:t>
      </w:r>
    </w:p>
    <w:p w14:paraId="2ADB0151" w14:textId="77777777" w:rsidR="00A136A3" w:rsidRPr="00865D9B" w:rsidRDefault="00A136A3">
      <w:pPr>
        <w:pStyle w:val="LTabela-P1"/>
      </w:pPr>
      <w:r w:rsidRPr="00865D9B">
        <w:t xml:space="preserve">korespondencję na budowie.   </w:t>
      </w:r>
    </w:p>
    <w:p w14:paraId="2ECE57B8" w14:textId="3E037D04" w:rsidR="00A136A3" w:rsidRPr="00865D9B" w:rsidRDefault="000F5773" w:rsidP="00865D9B">
      <w:pPr>
        <w:pStyle w:val="Nagwek3"/>
      </w:pPr>
      <w:bookmarkStart w:id="78" w:name="_Toc225994694"/>
      <w:r>
        <w:lastRenderedPageBreak/>
        <w:t>3</w:t>
      </w:r>
      <w:r w:rsidR="00A136A3" w:rsidRPr="00865D9B">
        <w:t>.6.3. Przechowywanie dokumentów budowy</w:t>
      </w:r>
      <w:bookmarkEnd w:id="78"/>
    </w:p>
    <w:p w14:paraId="3D07F8C6" w14:textId="77777777" w:rsidR="00A136A3" w:rsidRPr="00865D9B" w:rsidRDefault="00A136A3" w:rsidP="00865D9B">
      <w:r w:rsidRPr="00865D9B">
        <w:t xml:space="preserve">Dokumenty budowy będą przechowywane na terenie budowy w miejscu odpowiednio zabezpieczonym. Zaginięcie któregokolwiek z dokumentów budowy spowoduje jego natychmiastowe odtworzenie w formie przewidzianej prawem. Wszystkie dokumenty budowy będą zawsze dostępne dla </w:t>
      </w:r>
      <w:r w:rsidRPr="00865D9B">
        <w:rPr>
          <w:color w:val="0070C0"/>
        </w:rPr>
        <w:t xml:space="preserve">INI, IK </w:t>
      </w:r>
      <w:r w:rsidRPr="00865D9B">
        <w:t xml:space="preserve">oraz </w:t>
      </w:r>
      <w:r w:rsidRPr="00865D9B">
        <w:rPr>
          <w:color w:val="C00000"/>
        </w:rPr>
        <w:t>PG</w:t>
      </w:r>
      <w:r w:rsidRPr="00865D9B">
        <w:t xml:space="preserve">.  </w:t>
      </w:r>
    </w:p>
    <w:p w14:paraId="75DF8FFB" w14:textId="71A0829E" w:rsidR="00A136A3" w:rsidRPr="00865D9B" w:rsidRDefault="000F5773" w:rsidP="00865D9B">
      <w:pPr>
        <w:pStyle w:val="Nagwek3"/>
      </w:pPr>
      <w:bookmarkStart w:id="79" w:name="_Toc225994695"/>
      <w:r>
        <w:t>3</w:t>
      </w:r>
      <w:r w:rsidR="00A136A3" w:rsidRPr="00865D9B">
        <w:t>.6.4. Ogólne zasady obmiaru robót</w:t>
      </w:r>
      <w:bookmarkEnd w:id="79"/>
    </w:p>
    <w:p w14:paraId="4640C1D1" w14:textId="67B23FF5" w:rsidR="00A136A3" w:rsidRPr="00865D9B" w:rsidRDefault="00A136A3" w:rsidP="00865D9B">
      <w:r w:rsidRPr="00865D9B">
        <w:t xml:space="preserve">Obmiar robót będzie określać faktyczny zakres wykonywanych robót zgodnie z dokumentacją projektową, w jednostkach ustalonych w przedmiarze. Obmiaru robót dokonuje Wykonawca po pisemnym powiadomieniu </w:t>
      </w:r>
      <w:r w:rsidRPr="00865D9B">
        <w:rPr>
          <w:color w:val="0070C0"/>
        </w:rPr>
        <w:t xml:space="preserve">INI oraz IK </w:t>
      </w:r>
      <w:r w:rsidRPr="00865D9B">
        <w:t xml:space="preserve">o zakresie obmierzanych robót i terminie obmiaru, co najmniej na 3 dni przed tym terminem. </w:t>
      </w:r>
    </w:p>
    <w:p w14:paraId="3D5852E1" w14:textId="1DF3F2F8" w:rsidR="00A136A3" w:rsidRPr="00865D9B" w:rsidRDefault="000F5773" w:rsidP="00865D9B">
      <w:pPr>
        <w:pStyle w:val="Nagwek3"/>
      </w:pPr>
      <w:bookmarkStart w:id="80" w:name="_Toc225994696"/>
      <w:r>
        <w:t>3</w:t>
      </w:r>
      <w:r w:rsidR="00A136A3" w:rsidRPr="00865D9B">
        <w:t>.6.5. Wyniki obmiaru będą wpisane do rejestru obmiarów</w:t>
      </w:r>
      <w:bookmarkEnd w:id="80"/>
    </w:p>
    <w:p w14:paraId="0070676C" w14:textId="3C766A41" w:rsidR="00A136A3" w:rsidRPr="009F207F" w:rsidRDefault="00A136A3" w:rsidP="009F207F">
      <w:r w:rsidRPr="009F207F">
        <w:t>Jakikolwiek błąd lub przeoczenie (opuszczenie) w ilościach podanych w przedmiarze robót</w:t>
      </w:r>
      <w:r w:rsidR="009F207F">
        <w:t xml:space="preserve"> </w:t>
      </w:r>
      <w:r w:rsidRPr="009F207F">
        <w:t xml:space="preserve">lub gdzie indziej nie zwalnia Wykonawcy od obowiązku ukończenia wszystkich robót. Błędne dane zostaną poprawione wg instrukcji </w:t>
      </w:r>
      <w:r w:rsidRPr="009F207F">
        <w:rPr>
          <w:color w:val="0070C0"/>
        </w:rPr>
        <w:t xml:space="preserve">INI lub IK </w:t>
      </w:r>
      <w:r w:rsidRPr="009F207F">
        <w:t>na piśmie.</w:t>
      </w:r>
    </w:p>
    <w:p w14:paraId="733C3A00" w14:textId="4665DAEB" w:rsidR="00A136A3" w:rsidRPr="009F207F" w:rsidRDefault="00A136A3" w:rsidP="009F207F">
      <w:r w:rsidRPr="009F207F">
        <w:t xml:space="preserve">Obmiar gotowych robót będzie przeprowadzony z częstością wymaganą do celu miesięcznej płatności na rzecz Wykonawcy lub w innym czasie określonym w Kontrakcie lub oczekiwanym przez Wykonawcę.  </w:t>
      </w:r>
    </w:p>
    <w:p w14:paraId="688A12CD" w14:textId="104691F2" w:rsidR="00A136A3" w:rsidRPr="009F207F" w:rsidRDefault="000F5773" w:rsidP="009F207F">
      <w:pPr>
        <w:pStyle w:val="Nagwek3"/>
      </w:pPr>
      <w:bookmarkStart w:id="81" w:name="_Toc225994697"/>
      <w:r>
        <w:t>3</w:t>
      </w:r>
      <w:r w:rsidR="00A136A3" w:rsidRPr="009F207F">
        <w:t>.6.6. Zasady określania ilości robót i materiałów</w:t>
      </w:r>
      <w:bookmarkEnd w:id="81"/>
    </w:p>
    <w:p w14:paraId="14003125" w14:textId="77777777" w:rsidR="00A136A3" w:rsidRPr="009F207F" w:rsidRDefault="00A136A3" w:rsidP="009F207F">
      <w:r w:rsidRPr="009F207F">
        <w:t xml:space="preserve">Długości i odległości pomiędzy wyszczególnionymi punktami skrajnymi będą obmierzone poziomo wzdłuż linii osiowej. </w:t>
      </w:r>
    </w:p>
    <w:p w14:paraId="666A16C8" w14:textId="352B75DB" w:rsidR="00A136A3" w:rsidRPr="009F207F" w:rsidRDefault="00A136A3" w:rsidP="009F207F">
      <w:r w:rsidRPr="009F207F">
        <w:t xml:space="preserve">Jeśli </w:t>
      </w:r>
      <w:r w:rsidR="009F207F">
        <w:t xml:space="preserve">Projekt lub ST </w:t>
      </w:r>
      <w:r w:rsidRPr="009F207F">
        <w:t>właściwa dla danych robót nie wymaga tego inaczej, objętości będą wyliczone w m</w:t>
      </w:r>
      <w:r w:rsidRPr="009F207F">
        <w:rPr>
          <w:vertAlign w:val="superscript"/>
        </w:rPr>
        <w:t>3</w:t>
      </w:r>
      <w:r w:rsidRPr="009F207F">
        <w:t xml:space="preserve"> jako długość pomnożona przez średni przekrój.  </w:t>
      </w:r>
    </w:p>
    <w:p w14:paraId="0EF8D54B" w14:textId="513DB3E7" w:rsidR="00A136A3" w:rsidRPr="009F207F" w:rsidRDefault="000F5773" w:rsidP="009F207F">
      <w:pPr>
        <w:pStyle w:val="Nagwek3"/>
      </w:pPr>
      <w:bookmarkStart w:id="82" w:name="_Toc225994698"/>
      <w:r>
        <w:t>3</w:t>
      </w:r>
      <w:r w:rsidR="00A136A3" w:rsidRPr="009F207F">
        <w:t>.6.7. Urządzenia i sprzęt pomiarowy</w:t>
      </w:r>
      <w:bookmarkEnd w:id="82"/>
    </w:p>
    <w:p w14:paraId="7B1B6187" w14:textId="77777777" w:rsidR="00A136A3" w:rsidRPr="009F207F" w:rsidRDefault="00A136A3" w:rsidP="009F207F">
      <w:r w:rsidRPr="009F207F">
        <w:t xml:space="preserve">Wszystkie urządzenia i sprzęt pomiarowy, stosowany w czasie obmiaru robót będą zaakceptowane przez </w:t>
      </w:r>
      <w:r w:rsidRPr="009F207F">
        <w:rPr>
          <w:color w:val="0070C0"/>
        </w:rPr>
        <w:t>INI</w:t>
      </w:r>
      <w:r w:rsidRPr="009F207F">
        <w:t xml:space="preserve">. Urządzenia i sprzęt pomiarowy zostaną dostarczone przez Wykonawcę. Jeżeli urządzenia te lub sprzęt wymagają badań atestujących to Wykonawca będzie posiadać ważne świadectwa legalizacji. </w:t>
      </w:r>
    </w:p>
    <w:p w14:paraId="64797C97" w14:textId="77777777" w:rsidR="00A136A3" w:rsidRPr="009F207F" w:rsidRDefault="00A136A3" w:rsidP="009F207F">
      <w:r w:rsidRPr="009F207F">
        <w:t xml:space="preserve">Wszystkie urządzenia pomiarowe będą przez Wykonawcę utrzymywane w dobrym stanie, w całym okresie trwania Robót. </w:t>
      </w:r>
    </w:p>
    <w:p w14:paraId="23AD9322" w14:textId="6C489786" w:rsidR="00A136A3" w:rsidRPr="009F207F" w:rsidRDefault="000F5773" w:rsidP="009F207F">
      <w:pPr>
        <w:pStyle w:val="Nagwek3"/>
      </w:pPr>
      <w:bookmarkStart w:id="83" w:name="_Toc225994699"/>
      <w:r>
        <w:t>3</w:t>
      </w:r>
      <w:r w:rsidR="00A136A3" w:rsidRPr="009F207F">
        <w:t>.6.8. Wagi i zasady ważenia</w:t>
      </w:r>
      <w:bookmarkEnd w:id="83"/>
      <w:r w:rsidR="00A136A3" w:rsidRPr="009F207F">
        <w:t xml:space="preserve"> </w:t>
      </w:r>
    </w:p>
    <w:p w14:paraId="54F256DE" w14:textId="2522ACB3" w:rsidR="00A136A3" w:rsidRPr="009F207F" w:rsidRDefault="00A136A3" w:rsidP="009F207F">
      <w:r w:rsidRPr="009F207F">
        <w:t xml:space="preserve">Wykonawca dostarczy i zainstaluje urządzenia wagowe odpowiadające odnośnym wymaganiom </w:t>
      </w:r>
      <w:r w:rsidR="009F207F">
        <w:t>Projektu i ST</w:t>
      </w:r>
      <w:r w:rsidRPr="009F207F">
        <w:t xml:space="preserve">. Będzie utrzymywać to wyposażenie zapewniając w sposób ciągły zachowanie dokładności wg norm zatwierdzonych przez </w:t>
      </w:r>
      <w:r w:rsidRPr="009F207F">
        <w:rPr>
          <w:color w:val="0070C0"/>
        </w:rPr>
        <w:t>INI</w:t>
      </w:r>
      <w:r w:rsidRPr="009F207F">
        <w:t xml:space="preserve">. </w:t>
      </w:r>
    </w:p>
    <w:p w14:paraId="6FFB627B" w14:textId="21E162AA" w:rsidR="00A136A3" w:rsidRPr="009F207F" w:rsidRDefault="000F5773" w:rsidP="009F207F">
      <w:pPr>
        <w:pStyle w:val="Nagwek3"/>
      </w:pPr>
      <w:bookmarkStart w:id="84" w:name="_Toc225994700"/>
      <w:r>
        <w:t>3</w:t>
      </w:r>
      <w:r w:rsidR="00A136A3" w:rsidRPr="009F207F">
        <w:t>.6.9. Czas i częstotliwość przeprowadzenia obmiaru</w:t>
      </w:r>
      <w:bookmarkEnd w:id="84"/>
    </w:p>
    <w:p w14:paraId="19FDEEBD" w14:textId="0861F725" w:rsidR="00A136A3" w:rsidRPr="009F207F" w:rsidRDefault="00A136A3" w:rsidP="009F207F">
      <w:r w:rsidRPr="009F207F">
        <w:t>Obmiary będą przeprowadzone przed częściowym lub ostatecznym odbiorem odcinków robót,</w:t>
      </w:r>
      <w:r w:rsidR="009F207F">
        <w:t xml:space="preserve"> </w:t>
      </w:r>
      <w:r w:rsidRPr="009F207F">
        <w:t xml:space="preserve">a także w przypadku występowania dłuższej przerwy w robotach. </w:t>
      </w:r>
    </w:p>
    <w:p w14:paraId="3DBC8B6C" w14:textId="77777777" w:rsidR="00A136A3" w:rsidRPr="009F207F" w:rsidRDefault="00A136A3" w:rsidP="009F207F">
      <w:r w:rsidRPr="009F207F">
        <w:t xml:space="preserve">Obmiar robót zanikających przeprowadza się w czasie ich wykonywania. </w:t>
      </w:r>
    </w:p>
    <w:p w14:paraId="053D8202" w14:textId="77777777" w:rsidR="00A136A3" w:rsidRPr="009F207F" w:rsidRDefault="00A136A3" w:rsidP="009F207F">
      <w:r w:rsidRPr="009F207F">
        <w:t>Obmiar robót podlegających zakryciu przeprowadza się przed ich zakryciem.</w:t>
      </w:r>
    </w:p>
    <w:p w14:paraId="23B13D0D" w14:textId="435ED306" w:rsidR="00A136A3" w:rsidRPr="009F207F" w:rsidRDefault="000F5773" w:rsidP="009F207F">
      <w:pPr>
        <w:pStyle w:val="Nagwek2"/>
      </w:pPr>
      <w:bookmarkStart w:id="85" w:name="_Toc225994701"/>
      <w:r>
        <w:t>3</w:t>
      </w:r>
      <w:r w:rsidR="00A136A3" w:rsidRPr="009F207F">
        <w:t>.7.Odbiory</w:t>
      </w:r>
      <w:bookmarkEnd w:id="85"/>
      <w:r w:rsidR="00A136A3" w:rsidRPr="009F207F">
        <w:t xml:space="preserve">  </w:t>
      </w:r>
    </w:p>
    <w:p w14:paraId="617FE9A5" w14:textId="77777777" w:rsidR="00A136A3" w:rsidRPr="009F207F" w:rsidRDefault="00A136A3" w:rsidP="009F207F">
      <w:r w:rsidRPr="009F207F">
        <w:t>Roboty podlegają następującym etapom odbioru:</w:t>
      </w:r>
    </w:p>
    <w:p w14:paraId="03335B8D" w14:textId="77777777" w:rsidR="00A136A3" w:rsidRPr="009F207F" w:rsidRDefault="00A136A3">
      <w:pPr>
        <w:pStyle w:val="LTabela-P1"/>
      </w:pPr>
      <w:r w:rsidRPr="009F207F">
        <w:t>odbiorowi robót zanikających i ulegających zakryciu,</w:t>
      </w:r>
    </w:p>
    <w:p w14:paraId="644BE652" w14:textId="77777777" w:rsidR="00A136A3" w:rsidRPr="009F207F" w:rsidRDefault="00A136A3">
      <w:pPr>
        <w:pStyle w:val="LTabela-P1"/>
      </w:pPr>
      <w:r w:rsidRPr="009F207F">
        <w:lastRenderedPageBreak/>
        <w:t>odbiorowi częściowemu,</w:t>
      </w:r>
    </w:p>
    <w:p w14:paraId="4ECFB72D" w14:textId="77777777" w:rsidR="00A136A3" w:rsidRPr="009F207F" w:rsidRDefault="00A136A3">
      <w:pPr>
        <w:pStyle w:val="LTabela-P1"/>
      </w:pPr>
      <w:r w:rsidRPr="009F207F">
        <w:t>odbiorowi końcowemu,</w:t>
      </w:r>
    </w:p>
    <w:p w14:paraId="11B30C99" w14:textId="77777777" w:rsidR="00A136A3" w:rsidRPr="009F207F" w:rsidRDefault="00A136A3">
      <w:pPr>
        <w:pStyle w:val="LTabela-P1"/>
      </w:pPr>
      <w:r w:rsidRPr="009F207F">
        <w:t xml:space="preserve">odbiorowi pogwarancyjnemu.   </w:t>
      </w:r>
    </w:p>
    <w:p w14:paraId="1CF6F57E" w14:textId="4F118D9D" w:rsidR="00A136A3" w:rsidRPr="009F207F" w:rsidRDefault="000F5773" w:rsidP="009F207F">
      <w:pPr>
        <w:pStyle w:val="Nagwek3"/>
      </w:pPr>
      <w:bookmarkStart w:id="86" w:name="_Toc225994702"/>
      <w:r>
        <w:t>3</w:t>
      </w:r>
      <w:r w:rsidR="00A136A3" w:rsidRPr="009F207F">
        <w:t>.7.1. Odbiór robót zanikających i ulegających zakryciu</w:t>
      </w:r>
      <w:bookmarkEnd w:id="86"/>
    </w:p>
    <w:p w14:paraId="4934A72F" w14:textId="7DDF125E" w:rsidR="00A136A3" w:rsidRPr="009F207F" w:rsidRDefault="00A136A3" w:rsidP="009F207F">
      <w:r w:rsidRPr="009F207F">
        <w:t>Odbiór robót zanikających i ulegających zakryciu polega na finalnej ocenie ilości i jakości wykonywanych robót, które</w:t>
      </w:r>
      <w:r w:rsidR="009F207F">
        <w:br/>
      </w:r>
      <w:r w:rsidRPr="009F207F">
        <w:t>w dalszym procesie realizacji ulegają zakryciu. Odbiór robót zanikających i ulegających zakryciu będzie dokonywany</w:t>
      </w:r>
      <w:r w:rsidR="009F207F">
        <w:br/>
      </w:r>
      <w:r w:rsidRPr="009F207F">
        <w:t xml:space="preserve">w czasie umożliwiającym wykonanie ewentualnych korekt i poprawek bez hamowania ogólnego postępu robót. Odbioru robót dokonuje </w:t>
      </w:r>
      <w:r w:rsidRPr="009F207F">
        <w:rPr>
          <w:color w:val="0070C0"/>
        </w:rPr>
        <w:t>INI</w:t>
      </w:r>
      <w:r w:rsidRPr="009F207F">
        <w:t>. Gotowość danej części robót do odbioru zgłasza Wykonawca wpisem do dziennika budowy</w:t>
      </w:r>
      <w:r w:rsidR="009F207F">
        <w:br/>
      </w:r>
      <w:r w:rsidRPr="009F207F">
        <w:t>i jednoczesnym powiadomieniem</w:t>
      </w:r>
      <w:r w:rsidRPr="009F207F">
        <w:rPr>
          <w:color w:val="0070C0"/>
        </w:rPr>
        <w:t xml:space="preserve"> INI</w:t>
      </w:r>
      <w:r w:rsidRPr="009F207F">
        <w:t xml:space="preserve">. </w:t>
      </w:r>
    </w:p>
    <w:p w14:paraId="03FE89B3" w14:textId="68DB8E83" w:rsidR="00A136A3" w:rsidRDefault="00A136A3" w:rsidP="009F207F">
      <w:r w:rsidRPr="009F207F">
        <w:t xml:space="preserve">Odbiór będzie przeprowadzony niezwłocznie, nie później jednak niż w ciągu 3 dni od daty zgłoszenia wpisem do dziennika budowy i powiadomieniem o tym fakcie </w:t>
      </w:r>
      <w:r w:rsidRPr="009F207F">
        <w:rPr>
          <w:color w:val="0070C0"/>
        </w:rPr>
        <w:t>INI</w:t>
      </w:r>
      <w:r w:rsidRPr="009F207F">
        <w:t xml:space="preserve">. Jakość i ilość robót ulegających zakryciu ocenia </w:t>
      </w:r>
      <w:r w:rsidRPr="009F207F">
        <w:rPr>
          <w:color w:val="0070C0"/>
        </w:rPr>
        <w:t>INI</w:t>
      </w:r>
      <w:r w:rsidRPr="009F207F">
        <w:t xml:space="preserve"> na podstawie dokumentów zawierających komplet wyników badań laboratoryjnych i w oparciu o przeprowadzone pomiary,</w:t>
      </w:r>
      <w:r w:rsidR="009F207F">
        <w:br/>
      </w:r>
      <w:r w:rsidRPr="009F207F">
        <w:t xml:space="preserve">w konfrontacji z </w:t>
      </w:r>
      <w:r w:rsidR="009F207F">
        <w:t>Projektem</w:t>
      </w:r>
      <w:r w:rsidRPr="009F207F">
        <w:t>, Specyfikacją Techniczną i uprzednimi ustaleniami.</w:t>
      </w:r>
    </w:p>
    <w:p w14:paraId="330A688D" w14:textId="2A5C74CF" w:rsidR="009F207F" w:rsidRPr="009F207F" w:rsidRDefault="009F207F" w:rsidP="009F207F">
      <w:r>
        <w:t xml:space="preserve">W odbiorach mogą każdorazowo uczestnicz </w:t>
      </w:r>
      <w:r w:rsidRPr="009F207F">
        <w:rPr>
          <w:color w:val="0070C0"/>
        </w:rPr>
        <w:t>IK</w:t>
      </w:r>
      <w:r>
        <w:t xml:space="preserve"> orz </w:t>
      </w:r>
      <w:r w:rsidRPr="009F207F">
        <w:rPr>
          <w:color w:val="C00000"/>
        </w:rPr>
        <w:t>PG</w:t>
      </w:r>
      <w:r>
        <w:rPr>
          <w:color w:val="C00000"/>
        </w:rPr>
        <w:t>.</w:t>
      </w:r>
    </w:p>
    <w:p w14:paraId="56F5406A" w14:textId="1E2C2E05" w:rsidR="00A136A3" w:rsidRPr="009F207F" w:rsidRDefault="000F5773" w:rsidP="009F207F">
      <w:pPr>
        <w:pStyle w:val="Nagwek3"/>
      </w:pPr>
      <w:bookmarkStart w:id="87" w:name="_Toc225994703"/>
      <w:r>
        <w:t>3</w:t>
      </w:r>
      <w:r w:rsidR="00A136A3" w:rsidRPr="009F207F">
        <w:t>.7.2. Odbiór częściowy</w:t>
      </w:r>
      <w:bookmarkEnd w:id="87"/>
    </w:p>
    <w:p w14:paraId="19B4F8AE" w14:textId="2F4AD71A" w:rsidR="00A136A3" w:rsidRPr="009F207F" w:rsidRDefault="00A136A3" w:rsidP="009F207F">
      <w:r w:rsidRPr="009F207F">
        <w:t>Odbiór częściowy polega na ocenie ilości i jakości wykonanych części robót. Odbioru częściowego robót dokonuje się</w:t>
      </w:r>
      <w:r w:rsidR="009F207F">
        <w:br/>
      </w:r>
      <w:r w:rsidRPr="009F207F">
        <w:t xml:space="preserve">wg zasad jak przy odbiorze końcowym robót.   </w:t>
      </w:r>
    </w:p>
    <w:p w14:paraId="4EB4DA57" w14:textId="0F25EEC0" w:rsidR="00A136A3" w:rsidRPr="009F207F" w:rsidRDefault="000F5773" w:rsidP="009F207F">
      <w:pPr>
        <w:pStyle w:val="Nagwek3"/>
      </w:pPr>
      <w:bookmarkStart w:id="88" w:name="_Toc225994704"/>
      <w:r>
        <w:t>3</w:t>
      </w:r>
      <w:r w:rsidR="00A136A3" w:rsidRPr="009F207F">
        <w:t>.7.3. Odbiór końcowy robót</w:t>
      </w:r>
      <w:bookmarkEnd w:id="88"/>
    </w:p>
    <w:p w14:paraId="0B291F1D" w14:textId="5E33301F" w:rsidR="00A136A3" w:rsidRPr="009F207F" w:rsidRDefault="00A136A3" w:rsidP="009F207F">
      <w:r w:rsidRPr="009F207F">
        <w:t>Odbiór końcowy polega na finalnej ocenie rzeczywistego wykonania robót w odniesieniu do ich ilości, jakości i wartości. Całkowite zakończenie robót oraz gotowość do odbioru końcowego będzie stwierdzona przez Wykonawcę wpisem</w:t>
      </w:r>
      <w:r w:rsidR="009F207F">
        <w:br/>
      </w:r>
      <w:r w:rsidRPr="009F207F">
        <w:t xml:space="preserve">do dziennika budowy z bezzwłocznym powiadomieniem na piśmie o tym fakcie </w:t>
      </w:r>
      <w:r w:rsidRPr="009F207F">
        <w:rPr>
          <w:color w:val="0070C0"/>
        </w:rPr>
        <w:t>INI oraz IK</w:t>
      </w:r>
      <w:r w:rsidRPr="009F207F">
        <w:t xml:space="preserve">. </w:t>
      </w:r>
    </w:p>
    <w:p w14:paraId="439B5767" w14:textId="42B36ED1" w:rsidR="00A136A3" w:rsidRPr="009F207F" w:rsidRDefault="00A136A3" w:rsidP="009F207F">
      <w:r w:rsidRPr="009F207F">
        <w:t>Odbiór końcowy robót nastąpi w terminie ustalonym w dokumentach kontraktowych, licząc</w:t>
      </w:r>
      <w:r w:rsidR="009F207F">
        <w:t xml:space="preserve"> </w:t>
      </w:r>
      <w:r w:rsidRPr="009F207F">
        <w:t xml:space="preserve">od dnia potwierdzenia przez Inwestora zakończenia robót i przyjęcia dokumentów, o których mowa w punkcie poniżej pt. „Dokumenty do odbioru końcowego robót”. </w:t>
      </w:r>
    </w:p>
    <w:p w14:paraId="3974E947" w14:textId="0CDBD710" w:rsidR="00A136A3" w:rsidRPr="009F207F" w:rsidRDefault="00A136A3" w:rsidP="009F207F">
      <w:r w:rsidRPr="009F207F">
        <w:t xml:space="preserve">Odbioru końcowego robót dokona Komisja, w której skład wchodzą </w:t>
      </w:r>
      <w:r w:rsidRPr="009F207F">
        <w:rPr>
          <w:color w:val="C00000"/>
        </w:rPr>
        <w:t>PG</w:t>
      </w:r>
      <w:r w:rsidRPr="009F207F">
        <w:t xml:space="preserve">, </w:t>
      </w:r>
      <w:r w:rsidRPr="009F207F">
        <w:rPr>
          <w:color w:val="0070C0"/>
        </w:rPr>
        <w:t xml:space="preserve">INI, IK </w:t>
      </w:r>
      <w:r w:rsidRPr="009F207F">
        <w:t>oraz inne osoby wyznaczone przez Inwestora w obecności Wykonawcy. Komisja odbierająca roboty dokona ich oceny jakościowej na podstawie przedłożonych dokumentów, wyników badań</w:t>
      </w:r>
      <w:r w:rsidR="009F207F">
        <w:t xml:space="preserve"> </w:t>
      </w:r>
      <w:r w:rsidRPr="009F207F">
        <w:t xml:space="preserve">i pomiarów, ocenie wizualnej oraz zgodności wykonania robót z </w:t>
      </w:r>
      <w:r w:rsidR="009F207F">
        <w:t>Projektem</w:t>
      </w:r>
      <w:r w:rsidRPr="009F207F">
        <w:t xml:space="preserve"> i ST.</w:t>
      </w:r>
      <w:r w:rsidR="009F207F">
        <w:t xml:space="preserve"> </w:t>
      </w:r>
      <w:r w:rsidRPr="009F207F">
        <w:t xml:space="preserve">W toku odbioru końcowego robót komisja zapozna się z realizacją ustaleń przyjętych w trakcie odbiorów robót zanikających i ulegających zakryciu, zwłaszcza w zakresie wykonania robót uzupełniających i robót poprawkowych. </w:t>
      </w:r>
    </w:p>
    <w:p w14:paraId="552620FC" w14:textId="2A4D7813" w:rsidR="00A136A3" w:rsidRPr="009F207F" w:rsidRDefault="00A136A3" w:rsidP="009F207F">
      <w:r w:rsidRPr="009F207F">
        <w:t xml:space="preserve">W przypadku niewykonania wyznaczonych robót poprawkowych lub robót uzupełniających, komisja przerwie swoje czynności i ustala nowy termin odbioru końcowego. W przypadku stwierdzenia przez komisję, że jakość wykonywanych robot w poszczególnych asortymentach nieznacznie odbiega od wymaganej </w:t>
      </w:r>
      <w:r w:rsidR="009F207F">
        <w:t xml:space="preserve">Projektu i SP </w:t>
      </w:r>
      <w:r w:rsidRPr="009F207F">
        <w:t xml:space="preserve">z uwzględnieniem tolerancji </w:t>
      </w:r>
      <w:r w:rsidR="009F207F">
        <w:br/>
      </w:r>
      <w:r w:rsidRPr="009F207F">
        <w:t xml:space="preserve">i nie ma większego wpływu na cechy eksploatacyjne obiektu, komisja dokona potrąceń, oceniając pomniejszona wartość wykonywanych robót w stosunku do wymagań przyjętych w dokumentach kontraktowych.   </w:t>
      </w:r>
    </w:p>
    <w:p w14:paraId="32CC355F" w14:textId="16D42A2E" w:rsidR="00A136A3" w:rsidRPr="009F207F" w:rsidRDefault="000F5773" w:rsidP="009F207F">
      <w:pPr>
        <w:pStyle w:val="Nagwek3"/>
      </w:pPr>
      <w:bookmarkStart w:id="89" w:name="_Toc225994705"/>
      <w:r>
        <w:t>3</w:t>
      </w:r>
      <w:r w:rsidR="00A136A3" w:rsidRPr="009F207F">
        <w:t>.7.4. Dokumenty do odbioru końcowego robót</w:t>
      </w:r>
      <w:bookmarkEnd w:id="89"/>
    </w:p>
    <w:p w14:paraId="5F283E79" w14:textId="77777777" w:rsidR="00A136A3" w:rsidRPr="009F207F" w:rsidRDefault="00A136A3" w:rsidP="009F207F">
      <w:r w:rsidRPr="009F207F">
        <w:t xml:space="preserve">Podstawowym dokumentem do dokonania odbioru końcowego robót jest protokół odbioru końcowego robót sporządzony wg wzoru ustalonego przez </w:t>
      </w:r>
      <w:r w:rsidRPr="009F207F">
        <w:rPr>
          <w:color w:val="0070C0"/>
        </w:rPr>
        <w:t>IK</w:t>
      </w:r>
      <w:r w:rsidRPr="009F207F">
        <w:t xml:space="preserve">. </w:t>
      </w:r>
    </w:p>
    <w:p w14:paraId="25F1944E" w14:textId="77777777" w:rsidR="00A136A3" w:rsidRPr="009F207F" w:rsidRDefault="00A136A3" w:rsidP="009F207F">
      <w:pPr>
        <w:rPr>
          <w:u w:val="single"/>
        </w:rPr>
      </w:pPr>
      <w:r w:rsidRPr="009F207F">
        <w:rPr>
          <w:u w:val="single"/>
        </w:rPr>
        <w:t xml:space="preserve">Do odbioru końcowego Wykonawca jest zobowiązany przygotować następujące dokumenty:  </w:t>
      </w:r>
    </w:p>
    <w:p w14:paraId="3FD340D7" w14:textId="38234E92" w:rsidR="00A136A3" w:rsidRPr="009F207F" w:rsidRDefault="00A136A3">
      <w:pPr>
        <w:pStyle w:val="LTabela-P1"/>
      </w:pPr>
      <w:r w:rsidRPr="009F207F">
        <w:t>dokumentację projektową powykonawczą z naniesionymi zmianami oraz dodatkową, jeśli została sporządzona</w:t>
      </w:r>
      <w:r w:rsidR="009F207F">
        <w:br/>
      </w:r>
      <w:r w:rsidRPr="009F207F">
        <w:t>w trakcie realizacji umowy,</w:t>
      </w:r>
    </w:p>
    <w:p w14:paraId="266B3D0B" w14:textId="77777777" w:rsidR="00A136A3" w:rsidRPr="009F207F" w:rsidRDefault="00A136A3">
      <w:pPr>
        <w:pStyle w:val="LTabela-P1"/>
      </w:pPr>
      <w:r w:rsidRPr="009F207F">
        <w:t>kosztorys powykonawczy i obmiar,</w:t>
      </w:r>
    </w:p>
    <w:p w14:paraId="7B1186AA" w14:textId="77777777" w:rsidR="00A136A3" w:rsidRPr="009F207F" w:rsidRDefault="00A136A3">
      <w:pPr>
        <w:pStyle w:val="LTabela-P1"/>
      </w:pPr>
      <w:r w:rsidRPr="009F207F">
        <w:t>inwentaryzację powykonawczą robót i sieci uzbrojenia terenu,</w:t>
      </w:r>
    </w:p>
    <w:p w14:paraId="6A682662" w14:textId="77777777" w:rsidR="00A136A3" w:rsidRPr="009F207F" w:rsidRDefault="00A136A3">
      <w:pPr>
        <w:pStyle w:val="LTabela-P1"/>
      </w:pPr>
      <w:r w:rsidRPr="009F207F">
        <w:lastRenderedPageBreak/>
        <w:t>specyfikacje techniczne,</w:t>
      </w:r>
    </w:p>
    <w:p w14:paraId="38957CE8" w14:textId="32EC5D01" w:rsidR="00A136A3" w:rsidRPr="009F207F" w:rsidRDefault="00A136A3">
      <w:pPr>
        <w:pStyle w:val="LTabela-P1"/>
      </w:pPr>
      <w:r w:rsidRPr="009F207F">
        <w:t xml:space="preserve">uwagi i zalecenia </w:t>
      </w:r>
      <w:r w:rsidRPr="009F207F">
        <w:rPr>
          <w:color w:val="0070C0"/>
        </w:rPr>
        <w:t>INI</w:t>
      </w:r>
      <w:r w:rsidRPr="009F207F">
        <w:t>, zwłaszcza przy odbiorze robót znikających i ulegających zakryciu</w:t>
      </w:r>
      <w:r w:rsidR="009F207F">
        <w:t xml:space="preserve"> </w:t>
      </w:r>
      <w:r w:rsidRPr="009F207F">
        <w:t>i udokumentowanie wykonania jego zaleceń,</w:t>
      </w:r>
    </w:p>
    <w:p w14:paraId="59E59B0F" w14:textId="77777777" w:rsidR="00A136A3" w:rsidRPr="009F207F" w:rsidRDefault="00A136A3">
      <w:pPr>
        <w:pStyle w:val="LTabela-P1"/>
      </w:pPr>
      <w:r w:rsidRPr="009F207F">
        <w:t>recepty i ustalenia technologiczne,</w:t>
      </w:r>
    </w:p>
    <w:p w14:paraId="587A72ED" w14:textId="77777777" w:rsidR="00A136A3" w:rsidRPr="009F207F" w:rsidRDefault="00A136A3">
      <w:pPr>
        <w:pStyle w:val="LTabela-P1"/>
      </w:pPr>
      <w:r w:rsidRPr="009F207F">
        <w:t>księgi obmiaru,</w:t>
      </w:r>
    </w:p>
    <w:p w14:paraId="6C97DE30" w14:textId="77777777" w:rsidR="00A136A3" w:rsidRPr="009F207F" w:rsidRDefault="00A136A3">
      <w:pPr>
        <w:pStyle w:val="LTabela-P1"/>
      </w:pPr>
      <w:r w:rsidRPr="009F207F">
        <w:t>protokołu odbioru robót zanikowych, protokoły odbioru częściowego i protokoły odbioru instalacji,</w:t>
      </w:r>
    </w:p>
    <w:p w14:paraId="1933CD74" w14:textId="77777777" w:rsidR="00A136A3" w:rsidRPr="009F207F" w:rsidRDefault="00A136A3">
      <w:pPr>
        <w:pStyle w:val="LTabela-P1"/>
      </w:pPr>
      <w:r w:rsidRPr="009F207F">
        <w:t>wyniki pomiarów kontrolnych oraz badań i oznaczeń laboratoryjnych,</w:t>
      </w:r>
    </w:p>
    <w:p w14:paraId="735D91E9" w14:textId="77777777" w:rsidR="00A136A3" w:rsidRPr="009F207F" w:rsidRDefault="00A136A3">
      <w:pPr>
        <w:pStyle w:val="LTabela-P1"/>
      </w:pPr>
      <w:r w:rsidRPr="009F207F">
        <w:t>atesty jakościowe wbudowanych materiałów,</w:t>
      </w:r>
    </w:p>
    <w:p w14:paraId="67B38F61" w14:textId="77777777" w:rsidR="00A136A3" w:rsidRPr="009F207F" w:rsidRDefault="00A136A3">
      <w:pPr>
        <w:pStyle w:val="LTabela-P1"/>
      </w:pPr>
      <w:r w:rsidRPr="009F207F">
        <w:t>sprawozdanie techniczne,</w:t>
      </w:r>
    </w:p>
    <w:p w14:paraId="6E906044" w14:textId="77777777" w:rsidR="00A136A3" w:rsidRPr="009F207F" w:rsidRDefault="00A136A3">
      <w:pPr>
        <w:pStyle w:val="LTabela-P1"/>
      </w:pPr>
      <w:r w:rsidRPr="009F207F">
        <w:t xml:space="preserve">inne dokumenty wymagane przez </w:t>
      </w:r>
      <w:r w:rsidRPr="009F207F">
        <w:rPr>
          <w:color w:val="0070C0"/>
        </w:rPr>
        <w:t>IK</w:t>
      </w:r>
      <w:r w:rsidRPr="009F207F">
        <w:t xml:space="preserve">.  </w:t>
      </w:r>
    </w:p>
    <w:p w14:paraId="33C9FD5A" w14:textId="77777777" w:rsidR="00A136A3" w:rsidRPr="009F207F" w:rsidRDefault="00A136A3" w:rsidP="009F207F">
      <w:pPr>
        <w:rPr>
          <w:u w:val="single"/>
        </w:rPr>
      </w:pPr>
      <w:r w:rsidRPr="009F207F">
        <w:rPr>
          <w:u w:val="single"/>
        </w:rPr>
        <w:t>Sprawozdanie techniczne będzie zawierać:</w:t>
      </w:r>
    </w:p>
    <w:p w14:paraId="670927DB" w14:textId="77777777" w:rsidR="00A136A3" w:rsidRPr="009F207F" w:rsidRDefault="00A136A3">
      <w:pPr>
        <w:pStyle w:val="LTabela-P1"/>
      </w:pPr>
      <w:r w:rsidRPr="009F207F">
        <w:t>zakres i lokalizacje wykonywanych robót,</w:t>
      </w:r>
    </w:p>
    <w:p w14:paraId="654AE54E" w14:textId="77777777" w:rsidR="00A136A3" w:rsidRPr="009F207F" w:rsidRDefault="00A136A3">
      <w:pPr>
        <w:pStyle w:val="LTabela-P1"/>
      </w:pPr>
      <w:r w:rsidRPr="009F207F">
        <w:t xml:space="preserve">wykaz wprowadzonych zmian w stosunku do dokumentacji projektowej przekazanej przez </w:t>
      </w:r>
      <w:r w:rsidRPr="009F207F">
        <w:rPr>
          <w:color w:val="0070C0"/>
        </w:rPr>
        <w:t>IK</w:t>
      </w:r>
      <w:r w:rsidRPr="009F207F">
        <w:t>,</w:t>
      </w:r>
    </w:p>
    <w:p w14:paraId="054BDEFF" w14:textId="77777777" w:rsidR="00A136A3" w:rsidRPr="009F207F" w:rsidRDefault="00A136A3">
      <w:pPr>
        <w:pStyle w:val="LTabela-P1"/>
      </w:pPr>
      <w:r w:rsidRPr="009F207F">
        <w:t>uwagi dotyczące warunków realizacji robót,</w:t>
      </w:r>
    </w:p>
    <w:p w14:paraId="4AB68134" w14:textId="77777777" w:rsidR="00A136A3" w:rsidRPr="009F207F" w:rsidRDefault="00A136A3">
      <w:pPr>
        <w:pStyle w:val="LTabela-P1"/>
      </w:pPr>
      <w:r w:rsidRPr="009F207F">
        <w:t>datę rozpoczęcia i zakończenia robót.</w:t>
      </w:r>
    </w:p>
    <w:p w14:paraId="25D22D6A" w14:textId="77777777" w:rsidR="009F207F" w:rsidRDefault="00A136A3" w:rsidP="009F207F">
      <w:r w:rsidRPr="009F207F">
        <w:t>W przypadku, gdy wg komisji, roboty pod względem przygotowania dokumentacyjnego nie będą gotowe do odbioru końcowego, komisja w porozumieniu z Wykonawcą wyznaczy ponowny termin odbioru końcowego robót. Wszystkie zarządzone przez komisję roboty poprawkowe</w:t>
      </w:r>
      <w:r w:rsidR="009F207F">
        <w:t xml:space="preserve"> </w:t>
      </w:r>
      <w:r w:rsidRPr="009F207F">
        <w:t>lub uzupełniające będą zestawione wg wzoru ustalonego przez</w:t>
      </w:r>
      <w:r w:rsidRPr="009F207F">
        <w:rPr>
          <w:color w:val="0070C0"/>
        </w:rPr>
        <w:t xml:space="preserve"> IK</w:t>
      </w:r>
      <w:r w:rsidRPr="009F207F">
        <w:t>.</w:t>
      </w:r>
    </w:p>
    <w:p w14:paraId="568773F1" w14:textId="1292D3C0" w:rsidR="00A136A3" w:rsidRPr="009F207F" w:rsidRDefault="00A136A3" w:rsidP="009F207F">
      <w:r w:rsidRPr="009F207F">
        <w:t xml:space="preserve">Termin wykonania robót poprawkowych i robót uzupełniających wyznaczy komisja.   </w:t>
      </w:r>
    </w:p>
    <w:p w14:paraId="2577CC67" w14:textId="3F1FB7B2" w:rsidR="00A136A3" w:rsidRPr="00A779BF" w:rsidRDefault="000F5773" w:rsidP="00A779BF">
      <w:pPr>
        <w:pStyle w:val="Nagwek3"/>
      </w:pPr>
      <w:bookmarkStart w:id="90" w:name="_Toc225994706"/>
      <w:r>
        <w:t>3</w:t>
      </w:r>
      <w:r w:rsidR="00A136A3" w:rsidRPr="00A779BF">
        <w:t>.7.5. Odbiór ostateczny</w:t>
      </w:r>
      <w:bookmarkEnd w:id="90"/>
    </w:p>
    <w:p w14:paraId="7FE95BD0" w14:textId="77777777" w:rsidR="00A136A3" w:rsidRPr="00A779BF" w:rsidRDefault="00A136A3" w:rsidP="00A779BF">
      <w:r w:rsidRPr="00A779BF">
        <w:t xml:space="preserve">Odbiór ostateczny polega na ocenie wykonanych robót związanych z usunięciem wad stwierdzonych przy odbiorze końcowym i zaistniałych w okresie gwarancyjnym. Odbiór ostateczny będzie dokonany na podstawie oceny wizualnej obiektu z uwzględnieniem zasad odbioru końcowego.   </w:t>
      </w:r>
    </w:p>
    <w:p w14:paraId="367436F2" w14:textId="5A2ABA7B" w:rsidR="00A136A3" w:rsidRPr="00A779BF" w:rsidRDefault="000F5773" w:rsidP="00A779BF">
      <w:pPr>
        <w:pStyle w:val="Nagwek3"/>
      </w:pPr>
      <w:bookmarkStart w:id="91" w:name="_Toc225994707"/>
      <w:r>
        <w:t>3</w:t>
      </w:r>
      <w:r w:rsidR="00A136A3" w:rsidRPr="00A779BF">
        <w:t>.7.6. Sposób rozliczenia robót tymczasowych i towarzyszących</w:t>
      </w:r>
      <w:bookmarkEnd w:id="91"/>
    </w:p>
    <w:p w14:paraId="236CA979" w14:textId="3A6DD6B0" w:rsidR="00A136A3" w:rsidRPr="00A779BF" w:rsidRDefault="00A136A3" w:rsidP="00A779BF">
      <w:r w:rsidRPr="00A779BF">
        <w:t>Roboty towarzyszące i tymczasowe, wyszczególnione w przedmiarze, w szczególności rozbiórki, wymiany tynków, wymiany pokrycia dachu, przemurowania i inne, winny być rozliczane</w:t>
      </w:r>
      <w:r w:rsidR="00A779BF">
        <w:t xml:space="preserve"> </w:t>
      </w:r>
      <w:r w:rsidRPr="00A779BF">
        <w:t>wg obmiarów ich rzeczywistego zakresu,</w:t>
      </w:r>
      <w:r w:rsidR="00A779BF">
        <w:br/>
      </w:r>
      <w:r w:rsidRPr="00A779BF">
        <w:t xml:space="preserve">w obecności </w:t>
      </w:r>
      <w:r w:rsidRPr="00A779BF">
        <w:rPr>
          <w:color w:val="0070C0"/>
        </w:rPr>
        <w:t>INI oraz IK</w:t>
      </w:r>
      <w:r w:rsidRPr="00A779BF">
        <w:t>. Jednostki obmiaru</w:t>
      </w:r>
      <w:r w:rsidR="00A779BF">
        <w:t xml:space="preserve"> </w:t>
      </w:r>
      <w:r w:rsidRPr="00A779BF">
        <w:t xml:space="preserve">– jak w przedmiarze robót.  </w:t>
      </w:r>
    </w:p>
    <w:p w14:paraId="1AAE4C58" w14:textId="77777777" w:rsidR="00A136A3" w:rsidRPr="00A779BF" w:rsidRDefault="00A136A3" w:rsidP="00A779BF">
      <w:r w:rsidRPr="00A779BF">
        <w:t xml:space="preserve">Roboty towarzyszące i tymczasowe winny być ujęte w kosztach ogólnych Wykonawcy i nie podlegają obmiarowi.   </w:t>
      </w:r>
    </w:p>
    <w:p w14:paraId="2BB38717" w14:textId="39BDF950" w:rsidR="00A136A3" w:rsidRPr="00A779BF" w:rsidRDefault="000F5773" w:rsidP="00A779BF">
      <w:pPr>
        <w:pStyle w:val="Nagwek3"/>
      </w:pPr>
      <w:bookmarkStart w:id="92" w:name="_Toc225994708"/>
      <w:r>
        <w:t>3</w:t>
      </w:r>
      <w:r w:rsidR="00A136A3" w:rsidRPr="00A779BF">
        <w:t>.7.7. Ochrona i utrzymanie robót</w:t>
      </w:r>
      <w:bookmarkEnd w:id="92"/>
    </w:p>
    <w:p w14:paraId="21523CE6" w14:textId="77777777" w:rsidR="00A136A3" w:rsidRPr="00A779BF" w:rsidRDefault="00A136A3" w:rsidP="00A779BF">
      <w:r w:rsidRPr="00A779BF">
        <w:t>Wykonawca będzie odpowiedzialny za ochronę robót i za wszystkie materiały i urządzenia używane</w:t>
      </w:r>
      <w:r w:rsidRPr="00A779BF">
        <w:br/>
        <w:t xml:space="preserve">do robót od daty rozpoczęcia do daty wydania potwierdzenia zakończenia przez </w:t>
      </w:r>
      <w:r w:rsidRPr="00A779BF">
        <w:rPr>
          <w:color w:val="0070C0"/>
        </w:rPr>
        <w:t>IK</w:t>
      </w:r>
      <w:r w:rsidRPr="00A779BF">
        <w:t xml:space="preserve">. </w:t>
      </w:r>
    </w:p>
    <w:p w14:paraId="6AF6F83A" w14:textId="7F49411B" w:rsidR="00A136A3" w:rsidRPr="00A779BF" w:rsidRDefault="00A136A3" w:rsidP="00A779BF">
      <w:r w:rsidRPr="00A779BF">
        <w:t>Wykonawca będzie utrzymywać roboty do czasu końcowego odbioru. Utrzymanie powinno być prowadzone w taki sposób, aby zrealizowany obiekt był w zadowalającym stanie przez cały czas,</w:t>
      </w:r>
      <w:r w:rsidR="00A779BF">
        <w:t xml:space="preserve"> </w:t>
      </w:r>
      <w:r w:rsidRPr="00A779BF">
        <w:t>do momentu odbioru końcowego. Jeśli Wykonawca w jakimkolwiek czasie zaniedba utrzymanie,</w:t>
      </w:r>
      <w:r w:rsidR="00A779BF">
        <w:t xml:space="preserve"> </w:t>
      </w:r>
      <w:r w:rsidRPr="00A779BF">
        <w:t xml:space="preserve">to na pisemne polecenie </w:t>
      </w:r>
      <w:r w:rsidRPr="00A779BF">
        <w:rPr>
          <w:color w:val="0070C0"/>
        </w:rPr>
        <w:t>IK</w:t>
      </w:r>
      <w:r w:rsidRPr="00A779BF">
        <w:t xml:space="preserve"> powinien rozpocząć roboty nie później niż w 24 godziny po otrzymaniu tego polecenia.   </w:t>
      </w:r>
    </w:p>
    <w:p w14:paraId="1F9DBD83" w14:textId="022760E3" w:rsidR="00A136A3" w:rsidRPr="00A779BF" w:rsidRDefault="000F5773" w:rsidP="00A779BF">
      <w:pPr>
        <w:pStyle w:val="Nagwek2"/>
      </w:pPr>
      <w:bookmarkStart w:id="93" w:name="_Toc225994709"/>
      <w:r>
        <w:t>3</w:t>
      </w:r>
      <w:r w:rsidR="00A136A3" w:rsidRPr="00A779BF">
        <w:t>.8. Bezpieczeństwo i ochrona</w:t>
      </w:r>
      <w:bookmarkEnd w:id="93"/>
      <w:r w:rsidR="00A136A3" w:rsidRPr="00A779BF">
        <w:t xml:space="preserve">  </w:t>
      </w:r>
    </w:p>
    <w:p w14:paraId="017C088F" w14:textId="4AD3649B" w:rsidR="00A136A3" w:rsidRPr="00A779BF" w:rsidRDefault="000F5773" w:rsidP="00A779BF">
      <w:pPr>
        <w:pStyle w:val="Nagwek3"/>
      </w:pPr>
      <w:bookmarkStart w:id="94" w:name="_Toc225994710"/>
      <w:r>
        <w:t>3</w:t>
      </w:r>
      <w:r w:rsidR="00A136A3" w:rsidRPr="00A779BF">
        <w:t>.8.1. Zabezpieczenie terenu budowy</w:t>
      </w:r>
      <w:bookmarkEnd w:id="94"/>
      <w:r w:rsidR="00A136A3" w:rsidRPr="00A779BF">
        <w:t xml:space="preserve">  </w:t>
      </w:r>
    </w:p>
    <w:p w14:paraId="3CF27DEA" w14:textId="77777777" w:rsidR="00A136A3" w:rsidRPr="00A779BF" w:rsidRDefault="00A136A3" w:rsidP="00A779BF">
      <w:pPr>
        <w:rPr>
          <w:u w:val="single"/>
        </w:rPr>
      </w:pPr>
      <w:r w:rsidRPr="00A779BF">
        <w:rPr>
          <w:u w:val="single"/>
        </w:rPr>
        <w:t>Wykonawca jest zobowiązany do zabezpieczenia terenu budowy w okresie trwania realizacji Kontraktu, aż do zakończenia i odbioru ostatecznego robót a w szczególności:</w:t>
      </w:r>
    </w:p>
    <w:p w14:paraId="3DD561D2" w14:textId="44C26569" w:rsidR="00A136A3" w:rsidRPr="00A779BF" w:rsidRDefault="00A136A3">
      <w:pPr>
        <w:pStyle w:val="LTabela-P1"/>
      </w:pPr>
      <w:r w:rsidRPr="00A779BF">
        <w:t>zabezpieczy i utrzyma warunki bezpiecznej pracy i pobytu osób wykonujących czynności związane z budową</w:t>
      </w:r>
      <w:r w:rsidR="00A779BF">
        <w:br/>
      </w:r>
      <w:r w:rsidRPr="00A779BF">
        <w:lastRenderedPageBreak/>
        <w:t>i nienaruszalność ich mienia służącego do pracy a także zabezpieczy teren budowy przed dostępem osób nieupoważnionych.</w:t>
      </w:r>
    </w:p>
    <w:p w14:paraId="3E169559" w14:textId="0ED0E421" w:rsidR="00A136A3" w:rsidRPr="00A779BF" w:rsidRDefault="00A136A3">
      <w:pPr>
        <w:pStyle w:val="LTabela-P1"/>
      </w:pPr>
      <w:r w:rsidRPr="00A779BF">
        <w:t>fakt przystąpienia do robót Wykonawca obwieści publicznie przed ich rozpoczęciem</w:t>
      </w:r>
      <w:r w:rsidR="00A779BF">
        <w:t xml:space="preserve"> </w:t>
      </w:r>
      <w:r w:rsidRPr="00A779BF">
        <w:t xml:space="preserve">w sposób uzgodniony z </w:t>
      </w:r>
      <w:r w:rsidRPr="00A779BF">
        <w:rPr>
          <w:color w:val="0070C0"/>
        </w:rPr>
        <w:t>IK</w:t>
      </w:r>
      <w:r w:rsidRPr="00A779BF">
        <w:t xml:space="preserve"> oraz przez umieszczenie, w miejscach i ilościach określonych przez </w:t>
      </w:r>
      <w:r w:rsidRPr="00A779BF">
        <w:rPr>
          <w:color w:val="0070C0"/>
        </w:rPr>
        <w:t>INI</w:t>
      </w:r>
      <w:r w:rsidRPr="00A779BF">
        <w:t xml:space="preserve">, tablic informacyjnych, których treść będzie zatwierdzona przez </w:t>
      </w:r>
      <w:r w:rsidRPr="00A779BF">
        <w:rPr>
          <w:color w:val="0070C0"/>
        </w:rPr>
        <w:t>IK</w:t>
      </w:r>
      <w:r w:rsidRPr="00A779BF">
        <w:t>. Tablice informacyjne będą utrzymywane przez Wykonawcę w dobrym stanie przez cały okres realizacji robót,</w:t>
      </w:r>
    </w:p>
    <w:p w14:paraId="036C4BEE" w14:textId="77777777" w:rsidR="00A136A3" w:rsidRPr="00A779BF" w:rsidRDefault="00A136A3">
      <w:pPr>
        <w:pStyle w:val="LTabela-P1"/>
      </w:pPr>
      <w:r w:rsidRPr="00A779BF">
        <w:t>Wykonawca we własnym zakresie zorganizuje zaplecze budowy,</w:t>
      </w:r>
    </w:p>
    <w:p w14:paraId="6CA99FB5" w14:textId="77777777" w:rsidR="00A136A3" w:rsidRPr="00A779BF" w:rsidRDefault="00A136A3">
      <w:pPr>
        <w:pStyle w:val="LTabela-P1"/>
      </w:pPr>
      <w:r w:rsidRPr="00A779BF">
        <w:t>Wykonawca wykona wszystkie prace wstępne potrzebne do zorganizowania zaplecza, doprowadzi instalacje niezbędne do jego funkcjonowania oraz wyposaży w odpowiednie obiekty i drogi montażowe,</w:t>
      </w:r>
    </w:p>
    <w:p w14:paraId="4260D013" w14:textId="77777777" w:rsidR="00A136A3" w:rsidRPr="00A779BF" w:rsidRDefault="00A136A3">
      <w:pPr>
        <w:pStyle w:val="LTabela-P1"/>
      </w:pPr>
      <w:r w:rsidRPr="00A779BF">
        <w:t>Zabezpieczenie korzystania z czynników i mediów energetycznych należy do obowiązków Wykonawcy i w pełni jest on odpowiedzialny za uzyskanie wszystkich warunków technicznych przyłączenia, dokonanie uzgodnień itp.</w:t>
      </w:r>
    </w:p>
    <w:p w14:paraId="171B4358" w14:textId="41D60A3D" w:rsidR="00A136A3" w:rsidRPr="00A779BF" w:rsidRDefault="000F5773" w:rsidP="00A779BF">
      <w:pPr>
        <w:pStyle w:val="Nagwek3"/>
      </w:pPr>
      <w:bookmarkStart w:id="95" w:name="_Toc225994711"/>
      <w:r>
        <w:t>3</w:t>
      </w:r>
      <w:r w:rsidR="00A136A3" w:rsidRPr="00A779BF">
        <w:t>.8.2. Ochrona środowiska w czasie wykonywania robót</w:t>
      </w:r>
      <w:bookmarkEnd w:id="95"/>
      <w:r w:rsidR="00A136A3" w:rsidRPr="00A779BF">
        <w:t xml:space="preserve">   </w:t>
      </w:r>
    </w:p>
    <w:p w14:paraId="0BF343AA" w14:textId="77777777" w:rsidR="00A136A3" w:rsidRPr="00A779BF" w:rsidRDefault="00A136A3" w:rsidP="00A779BF">
      <w:r w:rsidRPr="00A779BF">
        <w:t xml:space="preserve">Wykonawca ma obowiązek znać i stosować w czasie prowadzenia Robót wszelkie przepisy dotyczące ochrony środowiska naturalnego.  </w:t>
      </w:r>
    </w:p>
    <w:p w14:paraId="0E77892F" w14:textId="77777777" w:rsidR="00A136A3" w:rsidRPr="00A779BF" w:rsidRDefault="00A136A3" w:rsidP="00A779BF">
      <w:pPr>
        <w:rPr>
          <w:u w:val="single"/>
        </w:rPr>
      </w:pPr>
      <w:r w:rsidRPr="00A779BF">
        <w:rPr>
          <w:u w:val="single"/>
        </w:rPr>
        <w:t>W okresie trwania budowy i wykańczania robót Wykonawca będzie:</w:t>
      </w:r>
    </w:p>
    <w:p w14:paraId="1AD67AF0" w14:textId="77777777" w:rsidR="00A136A3" w:rsidRPr="00A779BF" w:rsidRDefault="00A136A3">
      <w:pPr>
        <w:pStyle w:val="LTabela-P1"/>
      </w:pPr>
      <w:r w:rsidRPr="00A779BF">
        <w:t>utrzymywać teren budowy  bez wody stojącej,</w:t>
      </w:r>
    </w:p>
    <w:p w14:paraId="3136F8C5" w14:textId="61A1ACAB" w:rsidR="00A136A3" w:rsidRPr="00A779BF" w:rsidRDefault="00A136A3">
      <w:pPr>
        <w:pStyle w:val="LTabela-P1"/>
      </w:pPr>
      <w:r w:rsidRPr="00A779BF">
        <w:t>podejmować wszelkie uzasadnione kroki mające na celu stosowanie się do przepisów</w:t>
      </w:r>
      <w:r w:rsidR="00A779BF">
        <w:t xml:space="preserve"> </w:t>
      </w:r>
      <w:r w:rsidRPr="00A779BF">
        <w:t>i norm dotyczących ochrony środowiska na terenie i wokół terenu budowy oraz będzie unikać uszkodzeń lub uciążliwości dla osób lub własności społecznej i innych,</w:t>
      </w:r>
      <w:r w:rsidR="00A779BF">
        <w:t xml:space="preserve"> </w:t>
      </w:r>
      <w:r w:rsidRPr="00A779BF">
        <w:t xml:space="preserve">a wynikających ze skażenia, hałasu, lub innych przyczyn powstałych w następstwie jego sposobu działania.       </w:t>
      </w:r>
    </w:p>
    <w:p w14:paraId="24F25E28" w14:textId="77777777" w:rsidR="00A136A3" w:rsidRPr="00A779BF" w:rsidRDefault="00A136A3" w:rsidP="00A779BF">
      <w:pPr>
        <w:rPr>
          <w:u w:val="single"/>
        </w:rPr>
      </w:pPr>
      <w:r w:rsidRPr="00A779BF">
        <w:rPr>
          <w:u w:val="single"/>
        </w:rPr>
        <w:t xml:space="preserve">Stosując się do tych wymagań będzie miał szczególny wzgląd na: </w:t>
      </w:r>
    </w:p>
    <w:p w14:paraId="0112EE0A" w14:textId="77777777" w:rsidR="00A136A3" w:rsidRPr="00A779BF" w:rsidRDefault="00A136A3">
      <w:pPr>
        <w:pStyle w:val="LTabela-P1"/>
      </w:pPr>
      <w:r w:rsidRPr="00A779BF">
        <w:t>lokalizację baz, warsztatów, magazynów, baz, składowisk, wykopów i dróg dojazdowych,</w:t>
      </w:r>
    </w:p>
    <w:p w14:paraId="4E42B060" w14:textId="77777777" w:rsidR="00A136A3" w:rsidRPr="00A779BF" w:rsidRDefault="00A136A3">
      <w:pPr>
        <w:pStyle w:val="LTabela-P1"/>
      </w:pPr>
      <w:r w:rsidRPr="00A779BF">
        <w:t>środki ostrożności i zabezpieczenia przed:</w:t>
      </w:r>
    </w:p>
    <w:p w14:paraId="6F753C4C" w14:textId="77777777" w:rsidR="00A136A3" w:rsidRPr="00A779BF" w:rsidRDefault="00A136A3">
      <w:pPr>
        <w:pStyle w:val="LTabela-P2"/>
      </w:pPr>
      <w:r w:rsidRPr="00A779BF">
        <w:t>zanieczyszczeniem powietrza pyłami i gazami,</w:t>
      </w:r>
    </w:p>
    <w:p w14:paraId="7F972AB7" w14:textId="77777777" w:rsidR="00A136A3" w:rsidRPr="00A779BF" w:rsidRDefault="00A136A3">
      <w:pPr>
        <w:pStyle w:val="LTabela-P2"/>
      </w:pPr>
      <w:r w:rsidRPr="00A779BF">
        <w:t>możliwością powstania pożarów,</w:t>
      </w:r>
    </w:p>
    <w:p w14:paraId="654E991A" w14:textId="77777777" w:rsidR="00A136A3" w:rsidRPr="00A779BF" w:rsidRDefault="00A136A3">
      <w:pPr>
        <w:pStyle w:val="LTabela-P2"/>
      </w:pPr>
      <w:r w:rsidRPr="00A779BF">
        <w:t>hałasem.</w:t>
      </w:r>
    </w:p>
    <w:p w14:paraId="13546692" w14:textId="77777777" w:rsidR="00A136A3" w:rsidRPr="00A779BF" w:rsidRDefault="00A136A3" w:rsidP="00A779BF">
      <w:r w:rsidRPr="00A779BF">
        <w:t xml:space="preserve">Materiały, które w sposób trwały są szkodliwe dla otoczenia, nie będą dopuszczone do użycia.  </w:t>
      </w:r>
    </w:p>
    <w:p w14:paraId="27EFA6A3" w14:textId="77777777" w:rsidR="00A136A3" w:rsidRPr="00A779BF" w:rsidRDefault="00A136A3" w:rsidP="00A779BF">
      <w:r w:rsidRPr="00A779BF">
        <w:t xml:space="preserve">Nie dopuszcza się użycia materiałów wywołujących szkodliwe promieniowanie o stężeniu większym od dopuszczalnego, określonego odpowiednimi przepisami.  </w:t>
      </w:r>
    </w:p>
    <w:p w14:paraId="2FD88C83" w14:textId="77777777" w:rsidR="00A136A3" w:rsidRPr="00A779BF" w:rsidRDefault="00A136A3" w:rsidP="00A779BF">
      <w:r w:rsidRPr="00A779BF">
        <w:t xml:space="preserve">Wszelkie materiały odpadowe użyte do robót będą miały aprobatę techniczną wydaną przez uprawnioną jednostkę, jednoznacznie określającą brak szkodliwego oddziaływania tych materiałów na środowisko.  </w:t>
      </w:r>
    </w:p>
    <w:p w14:paraId="21935A81" w14:textId="77777777" w:rsidR="00A136A3" w:rsidRPr="00A779BF" w:rsidRDefault="00A136A3" w:rsidP="00A779BF">
      <w:r w:rsidRPr="00A779BF">
        <w:t xml:space="preserve">Materiały, które są szkodliwe dla otoczenia tylko w czasie robót, a po zakończeniu robót ich szkodliwość zanika mogą być użyte pod warunkiem przestrzegania wymagań technologicznych wbudowania. Jeżeli wymagają tego odpowiednie przepisy Wykonawca powinien otrzymać zgodę na użycie tych materiałów od właściwych organów administracji państwowej.  </w:t>
      </w:r>
    </w:p>
    <w:p w14:paraId="2D03C355" w14:textId="645E7874" w:rsidR="00A136A3" w:rsidRPr="00A779BF" w:rsidRDefault="000F5773" w:rsidP="00A779BF">
      <w:pPr>
        <w:pStyle w:val="Nagwek3"/>
      </w:pPr>
      <w:bookmarkStart w:id="96" w:name="_Toc225994712"/>
      <w:r>
        <w:t>3</w:t>
      </w:r>
      <w:r w:rsidR="00A136A3" w:rsidRPr="00A779BF">
        <w:t>.8.3. Ochrona przeciwpożarowa</w:t>
      </w:r>
      <w:bookmarkEnd w:id="96"/>
    </w:p>
    <w:p w14:paraId="04695DC3" w14:textId="77777777" w:rsidR="00A136A3" w:rsidRPr="00A779BF" w:rsidRDefault="00A136A3" w:rsidP="00A779BF">
      <w:r w:rsidRPr="00A779BF">
        <w:t xml:space="preserve">Wykonawca będzie przestrzegać przepisów ochrony przeciwpożarowej.  </w:t>
      </w:r>
    </w:p>
    <w:p w14:paraId="593EB910" w14:textId="77777777" w:rsidR="00A136A3" w:rsidRPr="00A779BF" w:rsidRDefault="00A136A3" w:rsidP="00A779BF">
      <w:r w:rsidRPr="00A779BF">
        <w:t xml:space="preserve">Wykonawca będzie utrzymywać sprawny sprzęt przeciwpożarowy, wymagany przez odpowiednie przepisy.  </w:t>
      </w:r>
    </w:p>
    <w:p w14:paraId="564E6FA1" w14:textId="77777777" w:rsidR="00A136A3" w:rsidRPr="00A779BF" w:rsidRDefault="00A136A3" w:rsidP="00A779BF">
      <w:r w:rsidRPr="00A779BF">
        <w:t xml:space="preserve">Materiały łatwopalne będą składowane w sposób zgodny z odpowiednimi przepisami, tylko w ilości niezbędnej na dany dzień pracy i zabezpieczone przed dostępem osób trzecich.   </w:t>
      </w:r>
    </w:p>
    <w:p w14:paraId="1A1D6502" w14:textId="77777777" w:rsidR="00A136A3" w:rsidRPr="00A779BF" w:rsidRDefault="00A136A3" w:rsidP="00A779BF">
      <w:r w:rsidRPr="00A779BF">
        <w:t xml:space="preserve">Wykonawca będzie odpowiedzialny za wszelkie straty spowodowane pożarem wywołanym jako rezultat realizacji robót albo przez personel Wykonawcy.   </w:t>
      </w:r>
    </w:p>
    <w:p w14:paraId="74B8B851" w14:textId="1D77E838" w:rsidR="00A136A3" w:rsidRPr="00A779BF" w:rsidRDefault="00A136A3" w:rsidP="00A779BF">
      <w:r w:rsidRPr="00A779BF">
        <w:t>Pojazdy lub ładunki powodujące nadmierne obciążenie osiowe nie będą dopuszczone na świeżo ukończony fragment budowy i Wykonawca będzie odpowiedzialny za naprawę wszelkich robót</w:t>
      </w:r>
      <w:r w:rsidR="00A779BF">
        <w:t xml:space="preserve"> </w:t>
      </w:r>
      <w:r w:rsidRPr="00A779BF">
        <w:t>w ten sposób uszkodzonych, zgodnie</w:t>
      </w:r>
      <w:r w:rsidR="00A779BF">
        <w:br/>
      </w:r>
      <w:r w:rsidRPr="00A779BF">
        <w:t>z poleceniami</w:t>
      </w:r>
      <w:r w:rsidRPr="00A779BF">
        <w:rPr>
          <w:color w:val="0070C0"/>
        </w:rPr>
        <w:t xml:space="preserve"> INI</w:t>
      </w:r>
      <w:r w:rsidRPr="00A779BF">
        <w:t xml:space="preserve">.    </w:t>
      </w:r>
    </w:p>
    <w:p w14:paraId="6D83FD46" w14:textId="06F07325" w:rsidR="00A136A3" w:rsidRPr="00A779BF" w:rsidRDefault="000F5773" w:rsidP="00A779BF">
      <w:pPr>
        <w:pStyle w:val="Nagwek3"/>
      </w:pPr>
      <w:bookmarkStart w:id="97" w:name="_Toc225994713"/>
      <w:r>
        <w:lastRenderedPageBreak/>
        <w:t>3</w:t>
      </w:r>
      <w:r w:rsidR="00A136A3" w:rsidRPr="00A779BF">
        <w:t>.8.4. Bezpieczeństwo i higiena pracy</w:t>
      </w:r>
      <w:bookmarkEnd w:id="97"/>
    </w:p>
    <w:p w14:paraId="7B985E63" w14:textId="77777777" w:rsidR="00A136A3" w:rsidRPr="00A779BF" w:rsidRDefault="00A136A3" w:rsidP="00A779BF">
      <w:r w:rsidRPr="00A779BF">
        <w:t xml:space="preserve">Kierownik budowy zobowiązany jest do sporządzenia planu BIOZ na postawie informacji dotyczącej BIOZ.  </w:t>
      </w:r>
    </w:p>
    <w:p w14:paraId="1F69F4D4" w14:textId="77777777" w:rsidR="00A136A3" w:rsidRPr="00A779BF" w:rsidRDefault="00A136A3" w:rsidP="00A779BF">
      <w:r w:rsidRPr="00A779BF">
        <w:t>Podczas realizacji Robót Wykonawca będzie przestrzegać przepisów dotyczących bezpieczeństwa</w:t>
      </w:r>
      <w:r w:rsidRPr="00A779BF">
        <w:br/>
        <w:t xml:space="preserve">i higieny pracy oraz stosować się do zaleceń Planu Bezpieczeństwa i Ochrony Zdrowia.  </w:t>
      </w:r>
    </w:p>
    <w:p w14:paraId="3EE21C0B" w14:textId="34CE1F15" w:rsidR="00A136A3" w:rsidRPr="00A779BF" w:rsidRDefault="00A136A3" w:rsidP="00A779BF">
      <w:r w:rsidRPr="00A779BF">
        <w:t>W szczególności Wykonawca ma obowiązek zadbać, aby personel nie wykonywał pracy</w:t>
      </w:r>
      <w:r w:rsidR="00A779BF">
        <w:t xml:space="preserve"> </w:t>
      </w:r>
      <w:r w:rsidRPr="00A779BF">
        <w:t xml:space="preserve">w warunkach niebezpiecznych, szkodliwych dla zdrowia oraz nie spełniających odpowiednich wymagań sanitarnych.  </w:t>
      </w:r>
    </w:p>
    <w:p w14:paraId="035AA03A" w14:textId="0F267973" w:rsidR="00A136A3" w:rsidRPr="00A779BF" w:rsidRDefault="00A136A3" w:rsidP="00A779BF">
      <w:r w:rsidRPr="00A779BF">
        <w:t>Wykonawca zapewni i będzie utrzymywał wszelkie urządzenia zabezpieczające, socjalne oraz sprzęt</w:t>
      </w:r>
      <w:r w:rsidR="00A779BF">
        <w:t xml:space="preserve"> </w:t>
      </w:r>
      <w:r w:rsidRPr="00A779BF">
        <w:t xml:space="preserve">i odpowiednią odzież dla ochrony życia i zdrowia osób zatrudnionych na budowie oraz dla zapewnienia bezpieczeństwa publicznego.  </w:t>
      </w:r>
    </w:p>
    <w:p w14:paraId="7272757E" w14:textId="692C0BC2" w:rsidR="00A779BF" w:rsidRPr="00A779BF" w:rsidRDefault="000F5773" w:rsidP="00A779BF">
      <w:pPr>
        <w:pStyle w:val="Nagwek3"/>
      </w:pPr>
      <w:bookmarkStart w:id="98" w:name="_Toc225994714"/>
      <w:r>
        <w:t>3</w:t>
      </w:r>
      <w:r w:rsidR="00A136A3" w:rsidRPr="00A779BF">
        <w:t>.8.5. Stosowanie się do prawa i innych przepisów</w:t>
      </w:r>
      <w:bookmarkEnd w:id="98"/>
    </w:p>
    <w:p w14:paraId="06EA58D9" w14:textId="4ADF47CE" w:rsidR="00A136A3" w:rsidRPr="00A779BF" w:rsidRDefault="00A136A3" w:rsidP="00A779BF">
      <w:r w:rsidRPr="00A779BF">
        <w:t>Wykonawca zobowiązany jest znać wszystkie przepisy wydane przez władze centralne i miejscowe</w:t>
      </w:r>
      <w:r w:rsidR="00A779BF">
        <w:t xml:space="preserve"> </w:t>
      </w:r>
      <w:r w:rsidRPr="00A779BF">
        <w:t>oraz inne przepisy</w:t>
      </w:r>
      <w:r w:rsidR="00A779BF">
        <w:br/>
      </w:r>
      <w:r w:rsidRPr="00A779BF">
        <w:t xml:space="preserve">i wytyczne, które są w jakikolwiek sposób związane z robotami i będzie w pełni odpowiedzialny za przestrzeganie tych praw, przepisów i wytycznych podczas prowadzenia robót.  </w:t>
      </w:r>
    </w:p>
    <w:p w14:paraId="675F3759" w14:textId="7D3D2EFC" w:rsidR="00A136A3" w:rsidRPr="00A779BF" w:rsidRDefault="00A136A3" w:rsidP="00A779BF">
      <w:r w:rsidRPr="00A779BF">
        <w:t>Wykonawca będzie przestrzegać praw patentowych i będzie w pełni odpowiedzialny za wypełnienie wszelkich wymagań prawnych odnośnie wykorzystania opatentowanych urządzeń lub metod</w:t>
      </w:r>
      <w:r w:rsidR="00BB1275">
        <w:t xml:space="preserve"> </w:t>
      </w:r>
      <w:r w:rsidRPr="00A779BF">
        <w:t xml:space="preserve">i w sposób ciągły będzie informować </w:t>
      </w:r>
      <w:r w:rsidRPr="00BB1275">
        <w:rPr>
          <w:color w:val="0070C0"/>
        </w:rPr>
        <w:t xml:space="preserve">INI oraz IK </w:t>
      </w:r>
      <w:r w:rsidRPr="00A779BF">
        <w:t>o swoich działaniach, przedstawiając kopie zezwoleń i inne odnośne dokumenty.</w:t>
      </w:r>
    </w:p>
    <w:p w14:paraId="1CB67BA9" w14:textId="0E754177" w:rsidR="00A779BF" w:rsidRDefault="00A779BF">
      <w:pPr>
        <w:suppressAutoHyphens w:val="0"/>
        <w:spacing w:before="0"/>
      </w:pPr>
      <w:r>
        <w:br w:type="page"/>
      </w:r>
    </w:p>
    <w:p w14:paraId="4D5E98EB" w14:textId="504484FE" w:rsidR="00965F62" w:rsidRPr="00965F62" w:rsidRDefault="008B4D55" w:rsidP="00965F62">
      <w:pPr>
        <w:pStyle w:val="Nagwek3"/>
        <w:tabs>
          <w:tab w:val="right" w:leader="dot" w:pos="9923"/>
        </w:tabs>
      </w:pPr>
      <w:bookmarkStart w:id="99" w:name="_Toc225994715"/>
      <w:r w:rsidRPr="004F27B8">
        <w:rPr>
          <w:b/>
          <w:bCs/>
        </w:rPr>
        <w:lastRenderedPageBreak/>
        <w:t>A :</w:t>
      </w:r>
      <w:r w:rsidRPr="004F27B8">
        <w:t xml:space="preserve"> </w:t>
      </w:r>
      <w:r w:rsidR="007046CE" w:rsidRPr="004F27B8">
        <w:t>Oświadczenie Projektantów</w:t>
      </w:r>
      <w:bookmarkEnd w:id="99"/>
      <w:r w:rsidR="007046CE" w:rsidRPr="004F27B8">
        <w:t xml:space="preserve"> </w:t>
      </w:r>
    </w:p>
    <w:tbl>
      <w:tblPr>
        <w:tblW w:w="9932" w:type="dxa"/>
        <w:tblInd w:w="-10" w:type="dxa"/>
        <w:tblLayout w:type="fixed"/>
        <w:tblCellMar>
          <w:left w:w="10" w:type="dxa"/>
          <w:right w:w="10" w:type="dxa"/>
        </w:tblCellMar>
        <w:tblLook w:val="0000" w:firstRow="0" w:lastRow="0" w:firstColumn="0" w:lastColumn="0" w:noHBand="0" w:noVBand="0"/>
      </w:tblPr>
      <w:tblGrid>
        <w:gridCol w:w="9"/>
        <w:gridCol w:w="2318"/>
        <w:gridCol w:w="234"/>
        <w:gridCol w:w="3905"/>
        <w:gridCol w:w="490"/>
        <w:gridCol w:w="2845"/>
        <w:gridCol w:w="123"/>
        <w:gridCol w:w="8"/>
      </w:tblGrid>
      <w:tr w:rsidR="00965F62" w:rsidRPr="00965F62" w14:paraId="016A018C" w14:textId="77777777" w:rsidTr="00A95969">
        <w:trPr>
          <w:gridBefore w:val="1"/>
          <w:wBefore w:w="9" w:type="dxa"/>
          <w:trHeight w:hRule="exact" w:val="624"/>
        </w:trPr>
        <w:tc>
          <w:tcPr>
            <w:tcW w:w="9792" w:type="dxa"/>
            <w:gridSpan w:val="5"/>
            <w:tcBorders>
              <w:top w:val="single" w:sz="2" w:space="0" w:color="000000"/>
              <w:bottom w:val="single" w:sz="2" w:space="0" w:color="000000"/>
            </w:tcBorders>
            <w:tcMar>
              <w:top w:w="55" w:type="dxa"/>
              <w:left w:w="55" w:type="dxa"/>
              <w:bottom w:w="55" w:type="dxa"/>
              <w:right w:w="55" w:type="dxa"/>
            </w:tcMar>
            <w:vAlign w:val="center"/>
          </w:tcPr>
          <w:p w14:paraId="36AB22CA" w14:textId="77777777" w:rsidR="00965F62" w:rsidRPr="00965F62" w:rsidRDefault="00965F62" w:rsidP="00965F62">
            <w:pPr>
              <w:spacing w:before="0" w:after="120"/>
              <w:ind w:left="82"/>
              <w:rPr>
                <w:b/>
                <w:bCs/>
              </w:rPr>
            </w:pPr>
            <w:r w:rsidRPr="00965F62">
              <w:rPr>
                <w:b/>
                <w:bCs/>
              </w:rPr>
              <w:t>My niżej podpisani, na podstawie art. 34 ust. 3d. pkt 3 oraz ust. 3e Ustawy z dnia 7 lipca 1994 r. Prawo Budowlane (Dz. U. z 2021 r., poz. 2351 z późn.zm.) OŚWIADCZAMY, że PROJEKT BUDOWLANY pod nazwą:</w:t>
            </w:r>
          </w:p>
        </w:tc>
        <w:tc>
          <w:tcPr>
            <w:tcW w:w="131" w:type="dxa"/>
            <w:gridSpan w:val="2"/>
            <w:tcBorders>
              <w:top w:val="single" w:sz="2" w:space="0" w:color="000000"/>
              <w:bottom w:val="single" w:sz="2" w:space="0" w:color="000000"/>
            </w:tcBorders>
            <w:tcMar>
              <w:top w:w="55" w:type="dxa"/>
              <w:left w:w="55" w:type="dxa"/>
              <w:bottom w:w="55" w:type="dxa"/>
              <w:right w:w="55" w:type="dxa"/>
            </w:tcMar>
            <w:vAlign w:val="center"/>
          </w:tcPr>
          <w:p w14:paraId="5E626FDB" w14:textId="77777777" w:rsidR="00965F62" w:rsidRPr="00965F62" w:rsidRDefault="00965F62" w:rsidP="00965F62">
            <w:pPr>
              <w:spacing w:before="0" w:after="120"/>
              <w:ind w:left="567"/>
              <w:rPr>
                <w:b/>
                <w:bCs/>
              </w:rPr>
            </w:pPr>
          </w:p>
        </w:tc>
      </w:tr>
      <w:tr w:rsidR="00255705" w:rsidRPr="00965F62" w14:paraId="2C961793" w14:textId="77777777" w:rsidTr="00A95969">
        <w:trPr>
          <w:gridAfter w:val="1"/>
          <w:wAfter w:w="8" w:type="dxa"/>
          <w:trHeight w:val="794"/>
        </w:trPr>
        <w:tc>
          <w:tcPr>
            <w:tcW w:w="2327" w:type="dxa"/>
            <w:gridSpan w:val="2"/>
            <w:tcBorders>
              <w:top w:val="single" w:sz="18" w:space="0" w:color="auto"/>
              <w:bottom w:val="single" w:sz="2" w:space="0" w:color="000000"/>
            </w:tcBorders>
            <w:tcMar>
              <w:top w:w="55" w:type="dxa"/>
              <w:left w:w="55" w:type="dxa"/>
              <w:bottom w:w="55" w:type="dxa"/>
              <w:right w:w="55" w:type="dxa"/>
            </w:tcMar>
            <w:vAlign w:val="center"/>
          </w:tcPr>
          <w:p w14:paraId="5ACA1B4B" w14:textId="7F532787" w:rsidR="00255705" w:rsidRPr="00965F62" w:rsidRDefault="00255705" w:rsidP="00255705">
            <w:pPr>
              <w:spacing w:before="113"/>
              <w:jc w:val="left"/>
              <w:rPr>
                <w:rFonts w:cs="Arial"/>
                <w:w w:val="90"/>
                <w:sz w:val="20"/>
                <w:szCs w:val="20"/>
              </w:rPr>
            </w:pPr>
            <w:r w:rsidRPr="00FF71B1">
              <w:rPr>
                <w:rFonts w:cs="Arial"/>
                <w:w w:val="90"/>
                <w:sz w:val="20"/>
                <w:szCs w:val="20"/>
              </w:rPr>
              <w:t>Nazwa zamierzenia budowlanego:</w:t>
            </w:r>
          </w:p>
        </w:tc>
        <w:tc>
          <w:tcPr>
            <w:tcW w:w="7597" w:type="dxa"/>
            <w:gridSpan w:val="5"/>
            <w:tcBorders>
              <w:top w:val="single" w:sz="18" w:space="0" w:color="auto"/>
              <w:bottom w:val="single" w:sz="2" w:space="0" w:color="000000"/>
            </w:tcBorders>
            <w:tcMar>
              <w:top w:w="55" w:type="dxa"/>
              <w:left w:w="55" w:type="dxa"/>
              <w:bottom w:w="55" w:type="dxa"/>
              <w:right w:w="55" w:type="dxa"/>
            </w:tcMar>
            <w:vAlign w:val="center"/>
          </w:tcPr>
          <w:p w14:paraId="1685F85F" w14:textId="57FCC7B5" w:rsidR="00255705" w:rsidRPr="00965F62" w:rsidRDefault="00255705" w:rsidP="00255705">
            <w:pPr>
              <w:spacing w:before="0"/>
              <w:jc w:val="left"/>
              <w:rPr>
                <w:b/>
                <w:bCs/>
                <w:w w:val="90"/>
              </w:rPr>
            </w:pPr>
            <w:r>
              <w:rPr>
                <w:rFonts w:cs="Arial"/>
                <w:b/>
                <w:bCs/>
                <w:w w:val="90"/>
                <w:sz w:val="20"/>
                <w:szCs w:val="20"/>
              </w:rPr>
              <w:t>Remont budynku Sądu Rejonowego</w:t>
            </w:r>
          </w:p>
        </w:tc>
      </w:tr>
      <w:tr w:rsidR="00255705" w:rsidRPr="00965F62" w14:paraId="0AE135B8" w14:textId="77777777" w:rsidTr="00A95969">
        <w:trPr>
          <w:gridAfter w:val="1"/>
          <w:wAfter w:w="8" w:type="dxa"/>
          <w:trHeight w:val="794"/>
        </w:trPr>
        <w:tc>
          <w:tcPr>
            <w:tcW w:w="2327" w:type="dxa"/>
            <w:gridSpan w:val="2"/>
            <w:tcBorders>
              <w:bottom w:val="single" w:sz="2" w:space="0" w:color="000000"/>
            </w:tcBorders>
            <w:tcMar>
              <w:top w:w="55" w:type="dxa"/>
              <w:left w:w="55" w:type="dxa"/>
              <w:bottom w:w="55" w:type="dxa"/>
              <w:right w:w="55" w:type="dxa"/>
            </w:tcMar>
            <w:vAlign w:val="center"/>
          </w:tcPr>
          <w:p w14:paraId="15132BAF" w14:textId="16415E8A" w:rsidR="00255705" w:rsidRPr="00965F62" w:rsidRDefault="00255705" w:rsidP="00255705">
            <w:pPr>
              <w:spacing w:before="113"/>
              <w:jc w:val="left"/>
              <w:rPr>
                <w:rFonts w:cs="Arial"/>
                <w:w w:val="90"/>
                <w:sz w:val="20"/>
                <w:szCs w:val="20"/>
              </w:rPr>
            </w:pPr>
            <w:r w:rsidRPr="00FF71B1">
              <w:rPr>
                <w:rFonts w:cs="Arial"/>
                <w:w w:val="90"/>
                <w:sz w:val="20"/>
                <w:szCs w:val="20"/>
              </w:rPr>
              <w:t>Adres obiektu budowlanego:</w:t>
            </w:r>
          </w:p>
        </w:tc>
        <w:tc>
          <w:tcPr>
            <w:tcW w:w="7597" w:type="dxa"/>
            <w:gridSpan w:val="5"/>
            <w:tcBorders>
              <w:bottom w:val="single" w:sz="2" w:space="0" w:color="000000"/>
            </w:tcBorders>
            <w:tcMar>
              <w:top w:w="55" w:type="dxa"/>
              <w:left w:w="55" w:type="dxa"/>
              <w:bottom w:w="55" w:type="dxa"/>
              <w:right w:w="55" w:type="dxa"/>
            </w:tcMar>
            <w:vAlign w:val="bottom"/>
          </w:tcPr>
          <w:p w14:paraId="1B7FA4C7" w14:textId="48C21913" w:rsidR="00255705" w:rsidRPr="00965F62" w:rsidRDefault="00255705" w:rsidP="00255705">
            <w:pPr>
              <w:spacing w:before="0"/>
              <w:jc w:val="left"/>
              <w:rPr>
                <w:b/>
                <w:w w:val="90"/>
              </w:rPr>
            </w:pPr>
            <w:r w:rsidRPr="00AD22A8">
              <w:rPr>
                <w:rFonts w:cs="Arial"/>
                <w:b/>
                <w:w w:val="90"/>
                <w:sz w:val="20"/>
                <w:szCs w:val="20"/>
              </w:rPr>
              <w:t xml:space="preserve">ul. </w:t>
            </w:r>
            <w:r>
              <w:rPr>
                <w:rFonts w:cs="Arial"/>
                <w:b/>
                <w:w w:val="90"/>
                <w:sz w:val="20"/>
                <w:szCs w:val="20"/>
              </w:rPr>
              <w:t xml:space="preserve">Paderewskiego 6, </w:t>
            </w:r>
            <w:r w:rsidRPr="00AD22A8">
              <w:rPr>
                <w:rFonts w:cs="Arial"/>
                <w:b/>
                <w:w w:val="90"/>
                <w:sz w:val="20"/>
                <w:szCs w:val="20"/>
              </w:rPr>
              <w:t>72-600 Świnoujście</w:t>
            </w:r>
            <w:r w:rsidRPr="00FF71B1">
              <w:rPr>
                <w:rFonts w:cs="Arial"/>
                <w:b/>
                <w:w w:val="90"/>
                <w:sz w:val="20"/>
                <w:szCs w:val="20"/>
              </w:rPr>
              <w:br/>
            </w:r>
            <w:r w:rsidRPr="00FF71B1">
              <w:rPr>
                <w:rFonts w:cs="Arial"/>
                <w:w w:val="90"/>
                <w:sz w:val="20"/>
                <w:szCs w:val="20"/>
              </w:rPr>
              <w:t>jednostka ewidencyjna / obręb ewidencyjny / działki ewidencyjne:</w:t>
            </w:r>
            <w:r w:rsidRPr="00FF71B1">
              <w:rPr>
                <w:rFonts w:cs="Arial"/>
                <w:w w:val="90"/>
                <w:sz w:val="20"/>
                <w:szCs w:val="20"/>
              </w:rPr>
              <w:br/>
            </w:r>
            <w:r w:rsidRPr="00AD22A8">
              <w:rPr>
                <w:rFonts w:cs="Arial"/>
                <w:w w:val="90"/>
                <w:sz w:val="20"/>
                <w:szCs w:val="20"/>
              </w:rPr>
              <w:t>326301_1.0006.230/1</w:t>
            </w:r>
            <w:r>
              <w:rPr>
                <w:rFonts w:cs="Arial"/>
                <w:w w:val="90"/>
                <w:sz w:val="20"/>
                <w:szCs w:val="20"/>
              </w:rPr>
              <w:t>, 230/2</w:t>
            </w:r>
          </w:p>
        </w:tc>
      </w:tr>
      <w:tr w:rsidR="00255705" w:rsidRPr="00965F62" w14:paraId="211FCC45" w14:textId="77777777" w:rsidTr="00A95969">
        <w:trPr>
          <w:gridAfter w:val="1"/>
          <w:wAfter w:w="8" w:type="dxa"/>
          <w:trHeight w:val="794"/>
        </w:trPr>
        <w:tc>
          <w:tcPr>
            <w:tcW w:w="2327" w:type="dxa"/>
            <w:gridSpan w:val="2"/>
            <w:tcBorders>
              <w:bottom w:val="single" w:sz="4" w:space="0" w:color="auto"/>
            </w:tcBorders>
            <w:tcMar>
              <w:top w:w="55" w:type="dxa"/>
              <w:left w:w="55" w:type="dxa"/>
              <w:bottom w:w="55" w:type="dxa"/>
              <w:right w:w="55" w:type="dxa"/>
            </w:tcMar>
            <w:vAlign w:val="center"/>
          </w:tcPr>
          <w:p w14:paraId="7CD69BFF" w14:textId="3E743DE7" w:rsidR="00255705" w:rsidRPr="00965F62" w:rsidRDefault="00255705" w:rsidP="00255705">
            <w:pPr>
              <w:spacing w:before="113"/>
              <w:jc w:val="left"/>
              <w:rPr>
                <w:rFonts w:cs="Arial"/>
                <w:w w:val="90"/>
                <w:sz w:val="20"/>
                <w:szCs w:val="20"/>
              </w:rPr>
            </w:pPr>
            <w:r w:rsidRPr="0057192E">
              <w:rPr>
                <w:rFonts w:cs="Arial"/>
                <w:w w:val="90"/>
                <w:sz w:val="20"/>
                <w:szCs w:val="20"/>
              </w:rPr>
              <w:t>Inwestor / Zamawiający:</w:t>
            </w:r>
          </w:p>
        </w:tc>
        <w:tc>
          <w:tcPr>
            <w:tcW w:w="4139" w:type="dxa"/>
            <w:gridSpan w:val="2"/>
            <w:tcBorders>
              <w:bottom w:val="single" w:sz="4" w:space="0" w:color="auto"/>
            </w:tcBorders>
            <w:tcMar>
              <w:top w:w="55" w:type="dxa"/>
              <w:left w:w="55" w:type="dxa"/>
              <w:bottom w:w="55" w:type="dxa"/>
              <w:right w:w="55" w:type="dxa"/>
            </w:tcMar>
            <w:vAlign w:val="center"/>
          </w:tcPr>
          <w:p w14:paraId="502B82C4" w14:textId="63790E7E" w:rsidR="00255705" w:rsidRPr="00965F62" w:rsidRDefault="00255705" w:rsidP="00255705">
            <w:pPr>
              <w:spacing w:before="0"/>
              <w:jc w:val="left"/>
              <w:rPr>
                <w:w w:val="90"/>
              </w:rPr>
            </w:pPr>
            <w:r w:rsidRPr="008B27CB">
              <w:rPr>
                <w:rFonts w:cs="Arial"/>
                <w:b/>
                <w:bCs/>
                <w:w w:val="90"/>
                <w:sz w:val="20"/>
                <w:szCs w:val="20"/>
              </w:rPr>
              <w:t>Sąd Rejonowy w Świnoujściu</w:t>
            </w:r>
            <w:r w:rsidRPr="008B27CB">
              <w:rPr>
                <w:rFonts w:cs="Arial"/>
                <w:b/>
                <w:bCs/>
                <w:w w:val="90"/>
                <w:sz w:val="20"/>
                <w:szCs w:val="20"/>
              </w:rPr>
              <w:br/>
            </w:r>
            <w:r w:rsidRPr="00E35FD9">
              <w:rPr>
                <w:rFonts w:cs="Arial"/>
                <w:w w:val="90"/>
                <w:sz w:val="20"/>
                <w:szCs w:val="20"/>
              </w:rPr>
              <w:t>ul. Paderewskiego 6, 72-600 Świnoujście</w:t>
            </w:r>
          </w:p>
        </w:tc>
        <w:tc>
          <w:tcPr>
            <w:tcW w:w="3458" w:type="dxa"/>
            <w:gridSpan w:val="3"/>
            <w:tcMar>
              <w:top w:w="55" w:type="dxa"/>
              <w:left w:w="55" w:type="dxa"/>
              <w:bottom w:w="55" w:type="dxa"/>
              <w:right w:w="55" w:type="dxa"/>
            </w:tcMar>
            <w:vAlign w:val="center"/>
          </w:tcPr>
          <w:p w14:paraId="71C4D681" w14:textId="77777777" w:rsidR="00255705" w:rsidRDefault="00255705" w:rsidP="00255705">
            <w:pPr>
              <w:pStyle w:val="Standard"/>
              <w:jc w:val="center"/>
              <w:rPr>
                <w:rFonts w:cs="Arial"/>
                <w:w w:val="90"/>
                <w:sz w:val="20"/>
                <w:szCs w:val="20"/>
              </w:rPr>
            </w:pPr>
            <w:r w:rsidRPr="00FF71B1">
              <w:rPr>
                <w:rFonts w:cs="Arial"/>
                <w:w w:val="90"/>
                <w:sz w:val="20"/>
                <w:szCs w:val="20"/>
              </w:rPr>
              <w:t xml:space="preserve">KATEGORIA OBIEKTU </w:t>
            </w:r>
            <w:r w:rsidRPr="00FF71B1">
              <w:rPr>
                <w:rFonts w:cs="Arial"/>
                <w:w w:val="90"/>
                <w:sz w:val="20"/>
                <w:szCs w:val="20"/>
              </w:rPr>
              <w:br/>
              <w:t xml:space="preserve">BUDOWLANEGO: </w:t>
            </w:r>
          </w:p>
          <w:p w14:paraId="4EF827E8" w14:textId="276604AE" w:rsidR="00255705" w:rsidRPr="00965F62" w:rsidRDefault="00255705" w:rsidP="00255705">
            <w:pPr>
              <w:spacing w:before="0"/>
              <w:jc w:val="center"/>
              <w:rPr>
                <w:w w:val="90"/>
              </w:rPr>
            </w:pPr>
            <w:r>
              <w:rPr>
                <w:rFonts w:cs="Arial"/>
                <w:b/>
                <w:bCs/>
                <w:w w:val="90"/>
                <w:sz w:val="28"/>
                <w:szCs w:val="28"/>
              </w:rPr>
              <w:t>XII</w:t>
            </w:r>
          </w:p>
        </w:tc>
      </w:tr>
      <w:tr w:rsidR="00965F62" w:rsidRPr="00965F62" w14:paraId="13FE89BA" w14:textId="77777777" w:rsidTr="00A95969">
        <w:trPr>
          <w:gridBefore w:val="1"/>
          <w:wBefore w:w="9" w:type="dxa"/>
          <w:trHeight w:val="794"/>
        </w:trPr>
        <w:tc>
          <w:tcPr>
            <w:tcW w:w="9923" w:type="dxa"/>
            <w:gridSpan w:val="7"/>
            <w:tcBorders>
              <w:top w:val="single" w:sz="18" w:space="0" w:color="auto"/>
              <w:bottom w:val="single" w:sz="18" w:space="0" w:color="auto"/>
            </w:tcBorders>
            <w:tcMar>
              <w:top w:w="55" w:type="dxa"/>
              <w:left w:w="55" w:type="dxa"/>
              <w:bottom w:w="55" w:type="dxa"/>
              <w:right w:w="55" w:type="dxa"/>
            </w:tcMar>
            <w:vAlign w:val="center"/>
          </w:tcPr>
          <w:p w14:paraId="5BEC3680" w14:textId="77777777" w:rsidR="00965F62" w:rsidRPr="00965F62" w:rsidRDefault="00965F62" w:rsidP="00965F62">
            <w:pPr>
              <w:spacing w:before="0" w:after="120"/>
              <w:ind w:left="82"/>
              <w:jc w:val="center"/>
              <w:rPr>
                <w:b/>
                <w:bCs/>
                <w:szCs w:val="22"/>
              </w:rPr>
            </w:pPr>
            <w:r w:rsidRPr="00965F62">
              <w:rPr>
                <w:b/>
                <w:bCs/>
                <w:szCs w:val="22"/>
              </w:rPr>
              <w:t>został wykonany zgodnie z obowiązującymi przepisami oraz zasadami wiedzy technicznej.</w:t>
            </w:r>
          </w:p>
          <w:p w14:paraId="0FF3B8A0" w14:textId="77777777" w:rsidR="00965F62" w:rsidRPr="00965F62" w:rsidRDefault="00965F62" w:rsidP="00965F62">
            <w:pPr>
              <w:spacing w:before="0" w:after="120"/>
              <w:ind w:left="82"/>
              <w:jc w:val="center"/>
              <w:rPr>
                <w:b/>
                <w:bCs/>
              </w:rPr>
            </w:pPr>
            <w:r w:rsidRPr="00965F62">
              <w:rPr>
                <w:b/>
                <w:bCs/>
                <w:szCs w:val="22"/>
              </w:rPr>
              <w:t>Projekt jest wykonany w  stanie kompletnym z punktu widzenia celu, któremu ma służyć.</w:t>
            </w:r>
          </w:p>
        </w:tc>
      </w:tr>
      <w:tr w:rsidR="00965F62" w:rsidRPr="00965F62" w14:paraId="5254E4C6" w14:textId="77777777" w:rsidTr="00A95969">
        <w:trPr>
          <w:gridBefore w:val="1"/>
          <w:wBefore w:w="9" w:type="dxa"/>
          <w:trHeight w:val="283"/>
        </w:trPr>
        <w:tc>
          <w:tcPr>
            <w:tcW w:w="9923" w:type="dxa"/>
            <w:gridSpan w:val="7"/>
            <w:tcBorders>
              <w:top w:val="single" w:sz="18" w:space="0" w:color="auto"/>
              <w:bottom w:val="single" w:sz="2" w:space="0" w:color="000000"/>
            </w:tcBorders>
            <w:tcMar>
              <w:top w:w="55" w:type="dxa"/>
              <w:left w:w="55" w:type="dxa"/>
              <w:bottom w:w="55" w:type="dxa"/>
              <w:right w:w="55" w:type="dxa"/>
            </w:tcMar>
          </w:tcPr>
          <w:p w14:paraId="26F64F82" w14:textId="77777777" w:rsidR="00965F62" w:rsidRPr="00965F62" w:rsidRDefault="00965F62" w:rsidP="00965F62">
            <w:pPr>
              <w:spacing w:before="0" w:after="120"/>
              <w:ind w:left="82"/>
            </w:pPr>
            <w:r w:rsidRPr="00965F62">
              <w:t>Autorzy opracowania / zespół projektowy / Wykonawca:</w:t>
            </w:r>
          </w:p>
        </w:tc>
      </w:tr>
      <w:tr w:rsidR="00965F62" w:rsidRPr="00965F62" w14:paraId="2069CFD0" w14:textId="77777777" w:rsidTr="00A95969">
        <w:trPr>
          <w:gridBefore w:val="1"/>
          <w:wBefore w:w="9" w:type="dxa"/>
          <w:trHeight w:val="680"/>
        </w:trPr>
        <w:tc>
          <w:tcPr>
            <w:tcW w:w="2552" w:type="dxa"/>
            <w:gridSpan w:val="2"/>
            <w:tcBorders>
              <w:bottom w:val="single" w:sz="4" w:space="0" w:color="auto"/>
            </w:tcBorders>
            <w:tcMar>
              <w:top w:w="55" w:type="dxa"/>
              <w:left w:w="55" w:type="dxa"/>
              <w:bottom w:w="55" w:type="dxa"/>
              <w:right w:w="55" w:type="dxa"/>
            </w:tcMar>
            <w:vAlign w:val="center"/>
          </w:tcPr>
          <w:p w14:paraId="1DD962C3" w14:textId="77777777" w:rsidR="00965F62" w:rsidRPr="00965F62" w:rsidRDefault="00965F62" w:rsidP="00965F62">
            <w:pPr>
              <w:spacing w:before="0" w:after="120"/>
              <w:jc w:val="left"/>
            </w:pPr>
            <w:r w:rsidRPr="00965F62">
              <w:rPr>
                <w:rFonts w:cs="Arial"/>
                <w:w w:val="90"/>
                <w:sz w:val="20"/>
                <w:szCs w:val="20"/>
              </w:rPr>
              <w:t>Projektant Główny</w:t>
            </w:r>
            <w:r w:rsidRPr="00965F62">
              <w:rPr>
                <w:rFonts w:cs="Arial"/>
                <w:w w:val="90"/>
                <w:sz w:val="20"/>
                <w:szCs w:val="20"/>
              </w:rPr>
              <w:br/>
            </w:r>
            <w:r w:rsidRPr="00965F62">
              <w:rPr>
                <w:rFonts w:cs="Arial"/>
                <w:w w:val="90"/>
                <w:sz w:val="16"/>
                <w:szCs w:val="16"/>
              </w:rPr>
              <w:t xml:space="preserve">branża: architektura </w:t>
            </w:r>
            <w:r w:rsidRPr="00965F62">
              <w:rPr>
                <w:rFonts w:cs="Arial"/>
                <w:w w:val="90"/>
                <w:sz w:val="16"/>
                <w:szCs w:val="16"/>
              </w:rPr>
              <w:br/>
              <w:t>i zagospodarowanie</w:t>
            </w:r>
          </w:p>
        </w:tc>
        <w:tc>
          <w:tcPr>
            <w:tcW w:w="4395" w:type="dxa"/>
            <w:gridSpan w:val="2"/>
            <w:tcBorders>
              <w:bottom w:val="single" w:sz="4" w:space="0" w:color="auto"/>
            </w:tcBorders>
            <w:tcMar>
              <w:top w:w="55" w:type="dxa"/>
              <w:left w:w="55" w:type="dxa"/>
              <w:bottom w:w="55" w:type="dxa"/>
              <w:right w:w="55" w:type="dxa"/>
            </w:tcMar>
            <w:vAlign w:val="center"/>
          </w:tcPr>
          <w:p w14:paraId="37AE9CB8" w14:textId="77777777" w:rsidR="00965F62" w:rsidRPr="00965F62" w:rsidRDefault="00965F62" w:rsidP="00965F62">
            <w:pPr>
              <w:spacing w:before="0"/>
              <w:jc w:val="left"/>
            </w:pPr>
            <w:r w:rsidRPr="00965F62">
              <w:rPr>
                <w:rFonts w:cs="Arial"/>
                <w:b/>
                <w:w w:val="90"/>
                <w:sz w:val="20"/>
                <w:szCs w:val="20"/>
              </w:rPr>
              <w:t>mgr inż. arch. Łukasz Deplewski</w:t>
            </w:r>
            <w:r w:rsidRPr="00965F62">
              <w:rPr>
                <w:rFonts w:cs="Arial"/>
                <w:b/>
                <w:w w:val="90"/>
                <w:sz w:val="20"/>
                <w:szCs w:val="20"/>
              </w:rPr>
              <w:br/>
            </w:r>
            <w:proofErr w:type="spellStart"/>
            <w:r w:rsidRPr="00965F62">
              <w:rPr>
                <w:rFonts w:cs="Arial"/>
                <w:w w:val="90"/>
                <w:sz w:val="16"/>
                <w:szCs w:val="16"/>
              </w:rPr>
              <w:t>upr</w:t>
            </w:r>
            <w:proofErr w:type="spellEnd"/>
            <w:r w:rsidRPr="00965F62">
              <w:rPr>
                <w:rFonts w:cs="Arial"/>
                <w:w w:val="90"/>
                <w:sz w:val="16"/>
                <w:szCs w:val="16"/>
              </w:rPr>
              <w:t>. bud.: 75/LUOKK/2016</w:t>
            </w:r>
          </w:p>
          <w:p w14:paraId="40BF1C6E" w14:textId="77777777" w:rsidR="00965F62" w:rsidRPr="00965F62" w:rsidRDefault="00965F62" w:rsidP="00965F62">
            <w:pPr>
              <w:spacing w:before="0" w:after="120"/>
              <w:jc w:val="left"/>
            </w:pPr>
            <w:r w:rsidRPr="00965F62">
              <w:rPr>
                <w:rFonts w:cs="Arial"/>
                <w:w w:val="90"/>
                <w:sz w:val="16"/>
                <w:szCs w:val="16"/>
              </w:rPr>
              <w:t>w specjalności: architektonicznej, bez ograniczeń</w:t>
            </w:r>
          </w:p>
        </w:tc>
        <w:tc>
          <w:tcPr>
            <w:tcW w:w="2976" w:type="dxa"/>
            <w:gridSpan w:val="3"/>
            <w:tcBorders>
              <w:bottom w:val="single" w:sz="4" w:space="0" w:color="auto"/>
            </w:tcBorders>
            <w:tcMar>
              <w:top w:w="55" w:type="dxa"/>
              <w:left w:w="55" w:type="dxa"/>
              <w:bottom w:w="55" w:type="dxa"/>
              <w:right w:w="55" w:type="dxa"/>
            </w:tcMar>
            <w:vAlign w:val="center"/>
          </w:tcPr>
          <w:p w14:paraId="7EB27CC7" w14:textId="2B437583" w:rsidR="00965F62" w:rsidRPr="00965F62" w:rsidRDefault="00965F62" w:rsidP="00965F62">
            <w:pPr>
              <w:spacing w:before="0" w:after="120"/>
              <w:ind w:left="82"/>
            </w:pPr>
          </w:p>
        </w:tc>
      </w:tr>
      <w:tr w:rsidR="00965F62" w:rsidRPr="00965F62" w14:paraId="7CE21322" w14:textId="77777777" w:rsidTr="00A95969">
        <w:trPr>
          <w:gridBefore w:val="1"/>
          <w:wBefore w:w="9" w:type="dxa"/>
          <w:trHeight w:val="680"/>
        </w:trPr>
        <w:tc>
          <w:tcPr>
            <w:tcW w:w="2552" w:type="dxa"/>
            <w:gridSpan w:val="2"/>
            <w:tcBorders>
              <w:top w:val="single" w:sz="12" w:space="0" w:color="auto"/>
              <w:bottom w:val="single" w:sz="4" w:space="0" w:color="auto"/>
            </w:tcBorders>
            <w:shd w:val="clear" w:color="auto" w:fill="F2F2F2" w:themeFill="background1" w:themeFillShade="F2"/>
            <w:tcMar>
              <w:top w:w="55" w:type="dxa"/>
              <w:left w:w="55" w:type="dxa"/>
              <w:bottom w:w="55" w:type="dxa"/>
              <w:right w:w="55" w:type="dxa"/>
            </w:tcMar>
            <w:vAlign w:val="center"/>
          </w:tcPr>
          <w:p w14:paraId="3ACACC48" w14:textId="77777777" w:rsidR="00965F62" w:rsidRPr="00965F62" w:rsidRDefault="00965F62" w:rsidP="00965F62">
            <w:pPr>
              <w:spacing w:before="0" w:after="120"/>
              <w:ind w:left="82"/>
              <w:jc w:val="left"/>
            </w:pPr>
            <w:r w:rsidRPr="00965F62">
              <w:rPr>
                <w:rFonts w:cs="Arial"/>
                <w:w w:val="90"/>
                <w:sz w:val="20"/>
                <w:szCs w:val="20"/>
              </w:rPr>
              <w:t>Projektant Sprawdzający</w:t>
            </w:r>
            <w:r w:rsidRPr="00965F62">
              <w:rPr>
                <w:rFonts w:cs="Arial"/>
                <w:w w:val="90"/>
                <w:sz w:val="20"/>
                <w:szCs w:val="20"/>
              </w:rPr>
              <w:br/>
            </w:r>
            <w:r w:rsidRPr="00965F62">
              <w:rPr>
                <w:rFonts w:cs="Arial"/>
                <w:w w:val="90"/>
                <w:sz w:val="16"/>
                <w:szCs w:val="16"/>
              </w:rPr>
              <w:t xml:space="preserve">branża: architektura </w:t>
            </w:r>
            <w:r w:rsidRPr="00965F62">
              <w:rPr>
                <w:rFonts w:cs="Arial"/>
                <w:w w:val="90"/>
                <w:sz w:val="16"/>
                <w:szCs w:val="16"/>
              </w:rPr>
              <w:br/>
              <w:t>i zagospodarowanie</w:t>
            </w:r>
          </w:p>
        </w:tc>
        <w:tc>
          <w:tcPr>
            <w:tcW w:w="4395" w:type="dxa"/>
            <w:gridSpan w:val="2"/>
            <w:tcBorders>
              <w:top w:val="single" w:sz="12" w:space="0" w:color="auto"/>
              <w:bottom w:val="single" w:sz="4" w:space="0" w:color="auto"/>
            </w:tcBorders>
            <w:shd w:val="clear" w:color="auto" w:fill="F2F2F2" w:themeFill="background1" w:themeFillShade="F2"/>
            <w:tcMar>
              <w:top w:w="55" w:type="dxa"/>
              <w:left w:w="55" w:type="dxa"/>
              <w:bottom w:w="55" w:type="dxa"/>
              <w:right w:w="55" w:type="dxa"/>
            </w:tcMar>
            <w:vAlign w:val="center"/>
          </w:tcPr>
          <w:p w14:paraId="110BB403" w14:textId="77777777" w:rsidR="00965F62" w:rsidRPr="00965F62" w:rsidRDefault="00965F62" w:rsidP="00965F62">
            <w:pPr>
              <w:spacing w:before="0"/>
              <w:jc w:val="left"/>
            </w:pPr>
            <w:r w:rsidRPr="00965F62">
              <w:rPr>
                <w:rFonts w:cs="Arial"/>
                <w:b/>
                <w:w w:val="90"/>
                <w:sz w:val="20"/>
                <w:szCs w:val="20"/>
              </w:rPr>
              <w:t>mgr inż. arch. Magdalena Górna</w:t>
            </w:r>
            <w:r w:rsidRPr="00965F62">
              <w:rPr>
                <w:rFonts w:cs="Arial"/>
                <w:b/>
                <w:w w:val="90"/>
                <w:sz w:val="20"/>
                <w:szCs w:val="20"/>
              </w:rPr>
              <w:br/>
            </w:r>
            <w:proofErr w:type="spellStart"/>
            <w:r w:rsidRPr="00965F62">
              <w:rPr>
                <w:rFonts w:cs="Arial"/>
                <w:w w:val="90"/>
                <w:sz w:val="16"/>
                <w:szCs w:val="16"/>
              </w:rPr>
              <w:t>upr</w:t>
            </w:r>
            <w:proofErr w:type="spellEnd"/>
            <w:r w:rsidRPr="00965F62">
              <w:rPr>
                <w:rFonts w:cs="Arial"/>
                <w:w w:val="90"/>
                <w:sz w:val="16"/>
                <w:szCs w:val="16"/>
              </w:rPr>
              <w:t>. bud.: WP-</w:t>
            </w:r>
            <w:proofErr w:type="spellStart"/>
            <w:r w:rsidRPr="00965F62">
              <w:rPr>
                <w:rFonts w:cs="Arial"/>
                <w:w w:val="90"/>
                <w:sz w:val="16"/>
                <w:szCs w:val="16"/>
              </w:rPr>
              <w:t>OiA</w:t>
            </w:r>
            <w:proofErr w:type="spellEnd"/>
            <w:r w:rsidRPr="00965F62">
              <w:rPr>
                <w:rFonts w:cs="Arial"/>
                <w:w w:val="90"/>
                <w:sz w:val="16"/>
                <w:szCs w:val="16"/>
              </w:rPr>
              <w:t>/OKK-</w:t>
            </w:r>
            <w:proofErr w:type="spellStart"/>
            <w:r w:rsidRPr="00965F62">
              <w:rPr>
                <w:rFonts w:cs="Arial"/>
                <w:w w:val="90"/>
                <w:sz w:val="16"/>
                <w:szCs w:val="16"/>
              </w:rPr>
              <w:t>UpB</w:t>
            </w:r>
            <w:proofErr w:type="spellEnd"/>
            <w:r w:rsidRPr="00965F62">
              <w:rPr>
                <w:rFonts w:cs="Arial"/>
                <w:w w:val="90"/>
                <w:sz w:val="16"/>
                <w:szCs w:val="16"/>
              </w:rPr>
              <w:t>/29/2006</w:t>
            </w:r>
          </w:p>
          <w:p w14:paraId="09058001" w14:textId="77777777" w:rsidR="00965F62" w:rsidRPr="00965F62" w:rsidRDefault="00965F62" w:rsidP="00965F62">
            <w:pPr>
              <w:spacing w:before="0" w:after="120"/>
              <w:jc w:val="left"/>
              <w:rPr>
                <w:b/>
              </w:rPr>
            </w:pPr>
            <w:r w:rsidRPr="00965F62">
              <w:rPr>
                <w:rFonts w:cs="Arial"/>
                <w:w w:val="90"/>
                <w:sz w:val="16"/>
                <w:szCs w:val="16"/>
              </w:rPr>
              <w:t>w specjalności: architektonicznej, bez ograniczeń</w:t>
            </w:r>
          </w:p>
        </w:tc>
        <w:tc>
          <w:tcPr>
            <w:tcW w:w="2976" w:type="dxa"/>
            <w:gridSpan w:val="3"/>
            <w:tcBorders>
              <w:top w:val="single" w:sz="12" w:space="0" w:color="auto"/>
              <w:bottom w:val="single" w:sz="4" w:space="0" w:color="auto"/>
            </w:tcBorders>
            <w:shd w:val="clear" w:color="auto" w:fill="F2F2F2" w:themeFill="background1" w:themeFillShade="F2"/>
            <w:tcMar>
              <w:top w:w="55" w:type="dxa"/>
              <w:left w:w="55" w:type="dxa"/>
              <w:bottom w:w="55" w:type="dxa"/>
              <w:right w:w="55" w:type="dxa"/>
            </w:tcMar>
            <w:vAlign w:val="center"/>
          </w:tcPr>
          <w:p w14:paraId="330C6095" w14:textId="20335006" w:rsidR="00965F62" w:rsidRPr="00965F62" w:rsidRDefault="00965F62" w:rsidP="00965F62">
            <w:pPr>
              <w:spacing w:before="0" w:after="120"/>
              <w:ind w:left="82"/>
            </w:pPr>
          </w:p>
        </w:tc>
      </w:tr>
      <w:tr w:rsidR="00965F62" w:rsidRPr="00965F62" w14:paraId="66ECE28A" w14:textId="77777777" w:rsidTr="00A95969">
        <w:trPr>
          <w:gridBefore w:val="1"/>
          <w:wBefore w:w="9" w:type="dxa"/>
          <w:trHeight w:val="397"/>
        </w:trPr>
        <w:tc>
          <w:tcPr>
            <w:tcW w:w="6947" w:type="dxa"/>
            <w:gridSpan w:val="4"/>
            <w:tcBorders>
              <w:top w:val="single" w:sz="4" w:space="0" w:color="auto"/>
              <w:bottom w:val="single" w:sz="18" w:space="0" w:color="auto"/>
            </w:tcBorders>
            <w:tcMar>
              <w:top w:w="55" w:type="dxa"/>
              <w:left w:w="55" w:type="dxa"/>
              <w:bottom w:w="55" w:type="dxa"/>
              <w:right w:w="55" w:type="dxa"/>
            </w:tcMar>
            <w:vAlign w:val="center"/>
          </w:tcPr>
          <w:p w14:paraId="6AF58EEE" w14:textId="385BFE4F" w:rsidR="00965F62" w:rsidRPr="00965F62" w:rsidRDefault="00965F62" w:rsidP="00965F62">
            <w:pPr>
              <w:spacing w:before="0" w:after="120"/>
              <w:ind w:left="82"/>
            </w:pPr>
            <w:r w:rsidRPr="00965F62">
              <w:t xml:space="preserve">Data złożenia oświadczenia: </w:t>
            </w:r>
            <w:r w:rsidR="00DF73F8">
              <w:rPr>
                <w:rFonts w:cs="Arial"/>
                <w:b/>
                <w:bCs/>
                <w:w w:val="90"/>
                <w:sz w:val="20"/>
                <w:szCs w:val="20"/>
              </w:rPr>
              <w:t>18</w:t>
            </w:r>
            <w:r w:rsidR="00DF73F8" w:rsidRPr="00255705">
              <w:rPr>
                <w:rFonts w:cs="Arial"/>
                <w:b/>
                <w:bCs/>
                <w:w w:val="90"/>
                <w:sz w:val="20"/>
                <w:szCs w:val="20"/>
              </w:rPr>
              <w:t>.0</w:t>
            </w:r>
            <w:r w:rsidR="00DF73F8">
              <w:rPr>
                <w:rFonts w:cs="Arial"/>
                <w:b/>
                <w:bCs/>
                <w:w w:val="90"/>
                <w:sz w:val="20"/>
                <w:szCs w:val="20"/>
              </w:rPr>
              <w:t>3</w:t>
            </w:r>
            <w:r w:rsidR="00DF73F8" w:rsidRPr="00255705">
              <w:rPr>
                <w:rFonts w:cs="Arial"/>
                <w:b/>
                <w:bCs/>
                <w:w w:val="90"/>
                <w:sz w:val="20"/>
                <w:szCs w:val="20"/>
              </w:rPr>
              <w:t>.202</w:t>
            </w:r>
            <w:r w:rsidR="00DF73F8">
              <w:rPr>
                <w:rFonts w:cs="Arial"/>
                <w:b/>
                <w:bCs/>
                <w:w w:val="90"/>
                <w:sz w:val="20"/>
                <w:szCs w:val="20"/>
              </w:rPr>
              <w:t>6</w:t>
            </w:r>
            <w:r w:rsidR="00DF73F8" w:rsidRPr="00255705">
              <w:rPr>
                <w:rFonts w:cs="Arial"/>
                <w:b/>
                <w:bCs/>
                <w:w w:val="90"/>
                <w:sz w:val="20"/>
                <w:szCs w:val="20"/>
              </w:rPr>
              <w:t xml:space="preserve"> r.</w:t>
            </w:r>
          </w:p>
        </w:tc>
        <w:tc>
          <w:tcPr>
            <w:tcW w:w="2976" w:type="dxa"/>
            <w:gridSpan w:val="3"/>
            <w:tcBorders>
              <w:top w:val="single" w:sz="4" w:space="0" w:color="auto"/>
              <w:bottom w:val="single" w:sz="18" w:space="0" w:color="auto"/>
            </w:tcBorders>
            <w:tcMar>
              <w:top w:w="55" w:type="dxa"/>
              <w:left w:w="55" w:type="dxa"/>
              <w:bottom w:w="55" w:type="dxa"/>
              <w:right w:w="55" w:type="dxa"/>
            </w:tcMar>
            <w:vAlign w:val="center"/>
          </w:tcPr>
          <w:p w14:paraId="697920D1" w14:textId="77777777" w:rsidR="00965F62" w:rsidRPr="00965F62" w:rsidRDefault="00965F62" w:rsidP="00965F62">
            <w:pPr>
              <w:spacing w:before="0" w:after="120"/>
              <w:ind w:left="82"/>
            </w:pPr>
          </w:p>
        </w:tc>
      </w:tr>
    </w:tbl>
    <w:p w14:paraId="744D1D7D" w14:textId="77777777" w:rsidR="00965F62" w:rsidRDefault="00965F62">
      <w:pPr>
        <w:suppressAutoHyphens w:val="0"/>
        <w:spacing w:before="0"/>
        <w:jc w:val="left"/>
        <w:rPr>
          <w:sz w:val="24"/>
          <w:u w:val="single"/>
        </w:rPr>
      </w:pPr>
      <w:r>
        <w:br w:type="page"/>
      </w:r>
    </w:p>
    <w:p w14:paraId="612A48D1" w14:textId="4EEEA48C" w:rsidR="007046CE" w:rsidRPr="007046CE" w:rsidRDefault="007046CE" w:rsidP="00965F62">
      <w:pPr>
        <w:pStyle w:val="Nagwek1"/>
      </w:pPr>
      <w:bookmarkStart w:id="100" w:name="_Toc225994716"/>
      <w:r>
        <w:lastRenderedPageBreak/>
        <w:t>IV. Rysunki</w:t>
      </w:r>
      <w:bookmarkEnd w:id="100"/>
    </w:p>
    <w:sectPr w:rsidR="007046CE" w:rsidRPr="007046CE" w:rsidSect="00C81CDD">
      <w:footerReference w:type="default" r:id="rId10"/>
      <w:pgSz w:w="11906" w:h="16838"/>
      <w:pgMar w:top="709" w:right="567" w:bottom="1985"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3A59D" w14:textId="77777777" w:rsidR="002D795B" w:rsidRDefault="002D795B">
      <w:r>
        <w:separator/>
      </w:r>
    </w:p>
  </w:endnote>
  <w:endnote w:type="continuationSeparator" w:id="0">
    <w:p w14:paraId="5F5952A2" w14:textId="77777777" w:rsidR="002D795B" w:rsidRDefault="002D7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Calibri"/>
    <w:charset w:val="00"/>
    <w:family w:val="auto"/>
    <w:pitch w:val="variable"/>
    <w:sig w:usb0="800000AF" w:usb1="1001ECEA" w:usb2="00000000" w:usb3="00000000" w:csb0="00000001" w:csb1="00000000"/>
  </w:font>
  <w:font w:name="OpenSymbol, 'Arial Unicode M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Symap">
    <w:altName w:val="Calibri"/>
    <w:charset w:val="00"/>
    <w:family w:val="auto"/>
    <w:pitch w:val="default"/>
  </w:font>
  <w:font w:name="Arial Narrow">
    <w:panose1 w:val="020B0606020202030204"/>
    <w:charset w:val="EE"/>
    <w:family w:val="swiss"/>
    <w:pitch w:val="variable"/>
    <w:sig w:usb0="00000287" w:usb1="00000800" w:usb2="00000000" w:usb3="00000000" w:csb0="0000009F" w:csb1="00000000"/>
  </w:font>
  <w:font w:name="TimesNew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EE"/>
    <w:family w:val="swiss"/>
    <w:pitch w:val="variable"/>
    <w:sig w:usb0="A00006FF" w:usb1="4000205B" w:usb2="00000010" w:usb3="00000000" w:csb0="0000019F" w:csb1="00000000"/>
  </w:font>
  <w:font w:name="ArialCE, 'Arial Unicode MS'">
    <w:charset w:val="00"/>
    <w:family w:val="swiss"/>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font620">
    <w:altName w:val="Calibri"/>
    <w:charset w:val="EE"/>
    <w:family w:val="auto"/>
    <w:pitch w:val="variable"/>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3B26F" w14:textId="74844ECC" w:rsidR="00FA547A" w:rsidRDefault="00900EB4" w:rsidP="000740CD">
    <w:pPr>
      <w:pStyle w:val="Stopka"/>
      <w:tabs>
        <w:tab w:val="clear" w:pos="4961"/>
        <w:tab w:val="clear" w:pos="9922"/>
        <w:tab w:val="left" w:pos="9072"/>
      </w:tabs>
      <w:ind w:firstLine="8364"/>
      <w:jc w:val="right"/>
    </w:pPr>
    <w:r w:rsidRPr="000740CD">
      <w:rPr>
        <w:b/>
        <w:noProof/>
        <w:color w:val="333333"/>
        <w:sz w:val="20"/>
      </w:rPr>
      <mc:AlternateContent>
        <mc:Choice Requires="wps">
          <w:drawing>
            <wp:anchor distT="0" distB="0" distL="114300" distR="114300" simplePos="0" relativeHeight="251667456" behindDoc="0" locked="0" layoutInCell="1" allowOverlap="1" wp14:anchorId="50704E91" wp14:editId="2D026D8E">
              <wp:simplePos x="0" y="0"/>
              <wp:positionH relativeFrom="page">
                <wp:align>right</wp:align>
              </wp:positionH>
              <wp:positionV relativeFrom="paragraph">
                <wp:posOffset>316967</wp:posOffset>
              </wp:positionV>
              <wp:extent cx="3583858" cy="0"/>
              <wp:effectExtent l="0" t="0" r="0" b="0"/>
              <wp:wrapNone/>
              <wp:docPr id="6" name="Łącznik prosty 6"/>
              <wp:cNvGraphicFramePr/>
              <a:graphic xmlns:a="http://schemas.openxmlformats.org/drawingml/2006/main">
                <a:graphicData uri="http://schemas.microsoft.com/office/word/2010/wordprocessingShape">
                  <wps:wsp>
                    <wps:cNvCnPr/>
                    <wps:spPr>
                      <a:xfrm>
                        <a:off x="0" y="0"/>
                        <a:ext cx="3583858"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56F309" id="Łącznik prosty 6" o:spid="_x0000_s1026" style="position:absolute;z-index:25166745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 from="231pt,24.95pt" to="513.2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" strokecolor="black [3200]" strokeweight=".25pt">
              <v:stroke joinstyle="miter"/>
              <w10:wrap anchorx="page"/>
            </v:line>
          </w:pict>
        </mc:Fallback>
      </mc:AlternateContent>
    </w:r>
    <w:r w:rsidRPr="000740CD">
      <w:rPr>
        <w:b/>
        <w:noProof/>
        <w:color w:val="333333"/>
        <w:sz w:val="20"/>
      </w:rPr>
      <mc:AlternateContent>
        <mc:Choice Requires="wps">
          <w:drawing>
            <wp:anchor distT="0" distB="0" distL="114300" distR="114300" simplePos="0" relativeHeight="251668480" behindDoc="0" locked="0" layoutInCell="1" allowOverlap="1" wp14:anchorId="5B4C288E" wp14:editId="6CA43F70">
              <wp:simplePos x="0" y="0"/>
              <wp:positionH relativeFrom="column">
                <wp:posOffset>5856790</wp:posOffset>
              </wp:positionH>
              <wp:positionV relativeFrom="paragraph">
                <wp:posOffset>238309</wp:posOffset>
              </wp:positionV>
              <wp:extent cx="808704" cy="85725"/>
              <wp:effectExtent l="0" t="0" r="0" b="9525"/>
              <wp:wrapNone/>
              <wp:docPr id="7" name="Prostokąt 7"/>
              <wp:cNvGraphicFramePr/>
              <a:graphic xmlns:a="http://schemas.openxmlformats.org/drawingml/2006/main">
                <a:graphicData uri="http://schemas.microsoft.com/office/word/2010/wordprocessingShape">
                  <wps:wsp>
                    <wps:cNvSpPr/>
                    <wps:spPr>
                      <a:xfrm>
                        <a:off x="0" y="0"/>
                        <a:ext cx="808704" cy="85725"/>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68B5C42" id="Prostokąt 7" o:spid="_x0000_s1026" style="position:absolute;margin-left:461.15pt;margin-top:18.75pt;width:63.7pt;height:6.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" fillcolor="black [3200]" stroked="f" strokeweight="1pt"/>
          </w:pict>
        </mc:Fallback>
      </mc:AlternateContent>
    </w:r>
    <w:r w:rsidR="00FA547A" w:rsidRPr="00E838E1">
      <w:rPr>
        <w:b/>
        <w:noProof/>
        <w:color w:val="333333"/>
        <w:sz w:val="20"/>
      </w:rPr>
      <mc:AlternateContent>
        <mc:Choice Requires="wps">
          <w:drawing>
            <wp:anchor distT="45720" distB="45720" distL="114300" distR="114300" simplePos="0" relativeHeight="251670528" behindDoc="0" locked="0" layoutInCell="1" allowOverlap="1" wp14:anchorId="695FBF23" wp14:editId="2603BEED">
              <wp:simplePos x="0" y="0"/>
              <wp:positionH relativeFrom="column">
                <wp:posOffset>-663575</wp:posOffset>
              </wp:positionH>
              <wp:positionV relativeFrom="paragraph">
                <wp:posOffset>-71120</wp:posOffset>
              </wp:positionV>
              <wp:extent cx="2360930" cy="1404620"/>
              <wp:effectExtent l="0" t="0" r="0" b="0"/>
              <wp:wrapNone/>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25A939F1" w14:textId="73B53C10" w:rsidR="00FA547A" w:rsidRDefault="00FA547A">
                          <w:pPr>
                            <w:rPr>
                              <w:i/>
                              <w:iCs/>
                              <w:sz w:val="18"/>
                              <w:szCs w:val="18"/>
                            </w:rPr>
                          </w:pPr>
                          <w:r w:rsidRPr="00FA1FAE">
                            <w:rPr>
                              <w:i/>
                              <w:iCs/>
                              <w:sz w:val="18"/>
                              <w:szCs w:val="18"/>
                            </w:rPr>
                            <w:t xml:space="preserve">Architektura </w:t>
                          </w:r>
                          <w:r>
                            <w:rPr>
                              <w:i/>
                              <w:iCs/>
                              <w:sz w:val="18"/>
                              <w:szCs w:val="18"/>
                            </w:rPr>
                            <w:t xml:space="preserve">– </w:t>
                          </w:r>
                          <w:r w:rsidRPr="00FA1FAE">
                            <w:rPr>
                              <w:i/>
                              <w:iCs/>
                              <w:sz w:val="18"/>
                              <w:szCs w:val="18"/>
                            </w:rPr>
                            <w:t>sztuka w skali</w:t>
                          </w:r>
                          <w:r>
                            <w:rPr>
                              <w:i/>
                              <w:iCs/>
                              <w:sz w:val="18"/>
                              <w:szCs w:val="18"/>
                            </w:rPr>
                            <w:t>.</w:t>
                          </w:r>
                        </w:p>
                        <w:p w14:paraId="47431784" w14:textId="0D2CB2B9" w:rsidR="00FA547A" w:rsidRPr="00FA1FAE" w:rsidRDefault="00FA547A">
                          <w:pPr>
                            <w:rPr>
                              <w:i/>
                              <w:iCs/>
                              <w:sz w:val="18"/>
                              <w:szCs w:val="18"/>
                            </w:rPr>
                          </w:pPr>
                          <w:r>
                            <w:rPr>
                              <w:i/>
                              <w:iCs/>
                              <w:sz w:val="18"/>
                              <w:szCs w:val="18"/>
                            </w:rPr>
                            <w:t xml:space="preserve">Absolut </w:t>
                          </w:r>
                          <w:proofErr w:type="spellStart"/>
                          <w:r>
                            <w:rPr>
                              <w:i/>
                              <w:iCs/>
                              <w:sz w:val="18"/>
                              <w:szCs w:val="18"/>
                            </w:rPr>
                            <w:t>lives</w:t>
                          </w:r>
                          <w:proofErr w:type="spellEnd"/>
                          <w:r>
                            <w:rPr>
                              <w:i/>
                              <w:iCs/>
                              <w:sz w:val="18"/>
                              <w:szCs w:val="18"/>
                            </w:rPr>
                            <w:t xml:space="preserve"> in Architecture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695FBF23" id="_x0000_t202" coordsize="21600,21600" o:spt="202" path="m,l,21600r21600,l21600,xe">
              <v:stroke joinstyle="miter"/>
              <v:path gradientshapeok="t" o:connecttype="rect"/>
            </v:shapetype>
            <v:shape id="Pole tekstowe 2" o:spid="_x0000_s1026" type="#_x0000_t202" style="position:absolute;left:0;text-align:left;margin-left:-52.25pt;margin-top:-5.6pt;width:185.9pt;height:110.6pt;z-index:25167052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" filled="f" stroked="f">
              <v:textbox style="mso-fit-shape-to-text:t">
                <w:txbxContent>
                  <w:p w14:paraId="25A939F1" w14:textId="73B53C10" w:rsidR="00FA547A" w:rsidRDefault="00FA547A">
                    <w:pPr>
                      <w:rPr>
                        <w:i/>
                        <w:iCs/>
                        <w:sz w:val="18"/>
                        <w:szCs w:val="18"/>
                      </w:rPr>
                    </w:pPr>
                    <w:r w:rsidRPr="00FA1FAE">
                      <w:rPr>
                        <w:i/>
                        <w:iCs/>
                        <w:sz w:val="18"/>
                        <w:szCs w:val="18"/>
                      </w:rPr>
                      <w:t xml:space="preserve">Architektura </w:t>
                    </w:r>
                    <w:r>
                      <w:rPr>
                        <w:i/>
                        <w:iCs/>
                        <w:sz w:val="18"/>
                        <w:szCs w:val="18"/>
                      </w:rPr>
                      <w:t xml:space="preserve">– </w:t>
                    </w:r>
                    <w:r w:rsidRPr="00FA1FAE">
                      <w:rPr>
                        <w:i/>
                        <w:iCs/>
                        <w:sz w:val="18"/>
                        <w:szCs w:val="18"/>
                      </w:rPr>
                      <w:t>sztuka w skali</w:t>
                    </w:r>
                    <w:r>
                      <w:rPr>
                        <w:i/>
                        <w:iCs/>
                        <w:sz w:val="18"/>
                        <w:szCs w:val="18"/>
                      </w:rPr>
                      <w:t>.</w:t>
                    </w:r>
                  </w:p>
                  <w:p w14:paraId="47431784" w14:textId="0D2CB2B9" w:rsidR="00FA547A" w:rsidRPr="00FA1FAE" w:rsidRDefault="00FA547A">
                    <w:pPr>
                      <w:rPr>
                        <w:i/>
                        <w:iCs/>
                        <w:sz w:val="18"/>
                        <w:szCs w:val="18"/>
                      </w:rPr>
                    </w:pPr>
                    <w:r>
                      <w:rPr>
                        <w:i/>
                        <w:iCs/>
                        <w:sz w:val="18"/>
                        <w:szCs w:val="18"/>
                      </w:rPr>
                      <w:t xml:space="preserve">Absolut </w:t>
                    </w:r>
                    <w:proofErr w:type="spellStart"/>
                    <w:r>
                      <w:rPr>
                        <w:i/>
                        <w:iCs/>
                        <w:sz w:val="18"/>
                        <w:szCs w:val="18"/>
                      </w:rPr>
                      <w:t>lives</w:t>
                    </w:r>
                    <w:proofErr w:type="spellEnd"/>
                    <w:r>
                      <w:rPr>
                        <w:i/>
                        <w:iCs/>
                        <w:sz w:val="18"/>
                        <w:szCs w:val="18"/>
                      </w:rPr>
                      <w:t xml:space="preserve"> in Architecture</w:t>
                    </w:r>
                  </w:p>
                </w:txbxContent>
              </v:textbox>
            </v:shape>
          </w:pict>
        </mc:Fallback>
      </mc:AlternateContent>
    </w:r>
    <w:r w:rsidR="00FA547A" w:rsidRPr="000740CD">
      <w:rPr>
        <w:b/>
        <w:noProof/>
        <w:color w:val="333333"/>
        <w:sz w:val="20"/>
      </w:rPr>
      <w:drawing>
        <wp:anchor distT="0" distB="0" distL="114300" distR="114300" simplePos="0" relativeHeight="251665408" behindDoc="0" locked="0" layoutInCell="1" allowOverlap="1" wp14:anchorId="0915C2D1" wp14:editId="26F1CCFC">
          <wp:simplePos x="0" y="0"/>
          <wp:positionH relativeFrom="column">
            <wp:posOffset>2393950</wp:posOffset>
          </wp:positionH>
          <wp:positionV relativeFrom="paragraph">
            <wp:posOffset>-554990</wp:posOffset>
          </wp:positionV>
          <wp:extent cx="1009650" cy="1009650"/>
          <wp:effectExtent l="0" t="0" r="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ATD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9650" cy="1009650"/>
                  </a:xfrm>
                  <a:prstGeom prst="rect">
                    <a:avLst/>
                  </a:prstGeom>
                </pic:spPr>
              </pic:pic>
            </a:graphicData>
          </a:graphic>
          <wp14:sizeRelH relativeFrom="margin">
            <wp14:pctWidth>0</wp14:pctWidth>
          </wp14:sizeRelH>
          <wp14:sizeRelV relativeFrom="margin">
            <wp14:pctHeight>0</wp14:pctHeight>
          </wp14:sizeRelV>
        </wp:anchor>
      </w:drawing>
    </w:r>
    <w:r w:rsidR="00FA547A" w:rsidRPr="000740CD">
      <w:rPr>
        <w:b/>
        <w:noProof/>
        <w:color w:val="333333"/>
        <w:sz w:val="20"/>
      </w:rPr>
      <mc:AlternateContent>
        <mc:Choice Requires="wps">
          <w:drawing>
            <wp:anchor distT="0" distB="0" distL="114300" distR="114300" simplePos="0" relativeHeight="251666432" behindDoc="0" locked="0" layoutInCell="1" allowOverlap="1" wp14:anchorId="72278F99" wp14:editId="1BCD1D82">
              <wp:simplePos x="0" y="0"/>
              <wp:positionH relativeFrom="column">
                <wp:posOffset>-1051253</wp:posOffset>
              </wp:positionH>
              <wp:positionV relativeFrom="paragraph">
                <wp:posOffset>204470</wp:posOffset>
              </wp:positionV>
              <wp:extent cx="3943350" cy="0"/>
              <wp:effectExtent l="0" t="0" r="0" b="0"/>
              <wp:wrapNone/>
              <wp:docPr id="4" name="Łącznik prosty 4"/>
              <wp:cNvGraphicFramePr/>
              <a:graphic xmlns:a="http://schemas.openxmlformats.org/drawingml/2006/main">
                <a:graphicData uri="http://schemas.microsoft.com/office/word/2010/wordprocessingShape">
                  <wps:wsp>
                    <wps:cNvCnPr/>
                    <wps:spPr>
                      <a:xfrm>
                        <a:off x="0" y="0"/>
                        <a:ext cx="394335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F1C0C3" id="Łącznik prosty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8pt,16.1pt" to="227.7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" strokecolor="black [3200]" strokeweight=".25pt">
              <v:stroke joinstyle="miter"/>
            </v:line>
          </w:pict>
        </mc:Fallback>
      </mc:AlternateContent>
    </w:r>
    <w:r w:rsidR="00FA547A" w:rsidRPr="000740CD">
      <w:rPr>
        <w:b/>
        <w:noProof/>
        <w:color w:val="333333"/>
        <w:sz w:val="20"/>
      </w:rPr>
      <mc:AlternateContent>
        <mc:Choice Requires="wps">
          <w:drawing>
            <wp:anchor distT="0" distB="0" distL="114300" distR="114300" simplePos="0" relativeHeight="251663360" behindDoc="0" locked="0" layoutInCell="1" allowOverlap="1" wp14:anchorId="34E705D8" wp14:editId="7A267931">
              <wp:simplePos x="0" y="0"/>
              <wp:positionH relativeFrom="column">
                <wp:posOffset>3231515</wp:posOffset>
              </wp:positionH>
              <wp:positionV relativeFrom="paragraph">
                <wp:posOffset>650240</wp:posOffset>
              </wp:positionV>
              <wp:extent cx="3778250" cy="0"/>
              <wp:effectExtent l="0" t="0" r="0" b="0"/>
              <wp:wrapNone/>
              <wp:docPr id="5" name="Łącznik prosty 5"/>
              <wp:cNvGraphicFramePr/>
              <a:graphic xmlns:a="http://schemas.openxmlformats.org/drawingml/2006/main">
                <a:graphicData uri="http://schemas.microsoft.com/office/word/2010/wordprocessingShape">
                  <wps:wsp>
                    <wps:cNvCnPr/>
                    <wps:spPr>
                      <a:xfrm>
                        <a:off x="0" y="0"/>
                        <a:ext cx="377825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503108" id="Łącznik prosty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45pt,51.2pt" to="551.95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" strokecolor="black [3200]" strokeweight=".25pt">
              <v:stroke joinstyle="miter"/>
            </v:line>
          </w:pict>
        </mc:Fallback>
      </mc:AlternateContent>
    </w:r>
    <w:r w:rsidR="00FA547A">
      <w:rPr>
        <w:b/>
        <w:color w:val="333333"/>
        <w:sz w:val="20"/>
      </w:rPr>
      <w:t>PT-</w:t>
    </w:r>
    <w:r w:rsidR="00FA547A">
      <w:rPr>
        <w:b/>
        <w:color w:val="333333"/>
        <w:sz w:val="20"/>
      </w:rPr>
      <w:fldChar w:fldCharType="begin"/>
    </w:r>
    <w:r w:rsidR="00FA547A">
      <w:rPr>
        <w:b/>
        <w:color w:val="333333"/>
        <w:sz w:val="20"/>
      </w:rPr>
      <w:instrText xml:space="preserve"> PAGE </w:instrText>
    </w:r>
    <w:r w:rsidR="00FA547A">
      <w:rPr>
        <w:b/>
        <w:color w:val="333333"/>
        <w:sz w:val="20"/>
      </w:rPr>
      <w:fldChar w:fldCharType="separate"/>
    </w:r>
    <w:r w:rsidR="00FA547A">
      <w:rPr>
        <w:b/>
        <w:color w:val="333333"/>
        <w:sz w:val="20"/>
      </w:rPr>
      <w:t>4</w:t>
    </w:r>
    <w:r w:rsidR="00FA547A">
      <w:rPr>
        <w:b/>
        <w:color w:val="333333"/>
        <w:sz w:val="20"/>
      </w:rPr>
      <w:fldChar w:fldCharType="end"/>
    </w:r>
    <w:r w:rsidR="00FA547A">
      <w:rPr>
        <w:b/>
        <w:color w:val="333333"/>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13E74" w14:textId="77777777" w:rsidR="002D795B" w:rsidRDefault="002D795B">
      <w:r>
        <w:rPr>
          <w:color w:val="000000"/>
        </w:rPr>
        <w:separator/>
      </w:r>
    </w:p>
  </w:footnote>
  <w:footnote w:type="continuationSeparator" w:id="0">
    <w:p w14:paraId="350286AF" w14:textId="77777777" w:rsidR="002D795B" w:rsidRDefault="002D7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4088874"/>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7248BA52"/>
    <w:lvl w:ilvl="0">
      <w:start w:val="1"/>
      <w:numFmt w:val="decimal"/>
      <w:lvlText w:val="%1."/>
      <w:lvlJc w:val="left"/>
      <w:pPr>
        <w:tabs>
          <w:tab w:val="num" w:pos="0"/>
        </w:tabs>
        <w:ind w:left="432" w:hanging="432"/>
      </w:pPr>
      <w:rPr>
        <w:rFonts w:ascii="Arial" w:eastAsia="SimSun" w:hAnsi="Arial" w:cs="Arial"/>
      </w:rPr>
    </w:lvl>
    <w:lvl w:ilvl="1">
      <w:start w:val="1"/>
      <w:numFmt w:val="decimal"/>
      <w:lvlText w:val="%2)"/>
      <w:lvlJc w:val="left"/>
      <w:pPr>
        <w:tabs>
          <w:tab w:val="num" w:pos="0"/>
        </w:tabs>
        <w:ind w:left="576" w:hanging="576"/>
      </w:pPr>
      <w:rPr>
        <w:b/>
        <w:bCs w:val="0"/>
      </w:rPr>
    </w:lvl>
    <w:lvl w:ilvl="2">
      <w:start w:val="1"/>
      <w:numFmt w:val="none"/>
      <w:pStyle w:val="LPodkreleni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3" w15:restartNumberingAfterBreak="0">
    <w:nsid w:val="00000008"/>
    <w:multiLevelType w:val="multilevel"/>
    <w:tmpl w:val="00000008"/>
    <w:name w:val="WW8Num8"/>
    <w:lvl w:ilvl="0">
      <w:start w:val="1"/>
      <w:numFmt w:val="bullet"/>
      <w:lvlText w:val=""/>
      <w:lvlJc w:val="left"/>
      <w:pPr>
        <w:tabs>
          <w:tab w:val="num" w:pos="-1332"/>
        </w:tabs>
        <w:ind w:left="360" w:hanging="360"/>
      </w:pPr>
      <w:rPr>
        <w:rFonts w:ascii="Wingdings" w:hAnsi="Wingdings" w:cs="Wingdings"/>
        <w:sz w:val="24"/>
      </w:rPr>
    </w:lvl>
    <w:lvl w:ilvl="1">
      <w:start w:val="1"/>
      <w:numFmt w:val="bullet"/>
      <w:lvlText w:val="o"/>
      <w:lvlJc w:val="left"/>
      <w:pPr>
        <w:tabs>
          <w:tab w:val="num" w:pos="-1332"/>
        </w:tabs>
        <w:ind w:left="1080" w:hanging="360"/>
      </w:pPr>
      <w:rPr>
        <w:rFonts w:ascii="Courier New" w:hAnsi="Courier New" w:cs="Courier New"/>
      </w:rPr>
    </w:lvl>
    <w:lvl w:ilvl="2">
      <w:start w:val="1"/>
      <w:numFmt w:val="bullet"/>
      <w:lvlText w:val=""/>
      <w:lvlJc w:val="left"/>
      <w:pPr>
        <w:tabs>
          <w:tab w:val="num" w:pos="-1332"/>
        </w:tabs>
        <w:ind w:left="1800" w:hanging="360"/>
      </w:pPr>
      <w:rPr>
        <w:rFonts w:ascii="Wingdings" w:hAnsi="Wingdings" w:cs="Wingdings"/>
      </w:rPr>
    </w:lvl>
    <w:lvl w:ilvl="3">
      <w:start w:val="1"/>
      <w:numFmt w:val="bullet"/>
      <w:lvlText w:val=""/>
      <w:lvlJc w:val="left"/>
      <w:pPr>
        <w:tabs>
          <w:tab w:val="num" w:pos="-1332"/>
        </w:tabs>
        <w:ind w:left="2520" w:hanging="360"/>
      </w:pPr>
      <w:rPr>
        <w:rFonts w:ascii="Symbol" w:hAnsi="Symbol" w:cs="Symbol"/>
      </w:rPr>
    </w:lvl>
    <w:lvl w:ilvl="4">
      <w:start w:val="1"/>
      <w:numFmt w:val="bullet"/>
      <w:lvlText w:val="o"/>
      <w:lvlJc w:val="left"/>
      <w:pPr>
        <w:tabs>
          <w:tab w:val="num" w:pos="-1332"/>
        </w:tabs>
        <w:ind w:left="3240" w:hanging="360"/>
      </w:pPr>
      <w:rPr>
        <w:rFonts w:ascii="Courier New" w:hAnsi="Courier New" w:cs="Courier New"/>
      </w:rPr>
    </w:lvl>
    <w:lvl w:ilvl="5">
      <w:start w:val="1"/>
      <w:numFmt w:val="bullet"/>
      <w:lvlText w:val=""/>
      <w:lvlJc w:val="left"/>
      <w:pPr>
        <w:tabs>
          <w:tab w:val="num" w:pos="-1332"/>
        </w:tabs>
        <w:ind w:left="3960" w:hanging="360"/>
      </w:pPr>
      <w:rPr>
        <w:rFonts w:ascii="Wingdings" w:hAnsi="Wingdings" w:cs="Wingdings"/>
      </w:rPr>
    </w:lvl>
    <w:lvl w:ilvl="6">
      <w:start w:val="1"/>
      <w:numFmt w:val="bullet"/>
      <w:lvlText w:val=""/>
      <w:lvlJc w:val="left"/>
      <w:pPr>
        <w:tabs>
          <w:tab w:val="num" w:pos="-1332"/>
        </w:tabs>
        <w:ind w:left="4680" w:hanging="360"/>
      </w:pPr>
      <w:rPr>
        <w:rFonts w:ascii="Symbol" w:hAnsi="Symbol" w:cs="Symbol"/>
      </w:rPr>
    </w:lvl>
    <w:lvl w:ilvl="7">
      <w:start w:val="1"/>
      <w:numFmt w:val="bullet"/>
      <w:lvlText w:val="o"/>
      <w:lvlJc w:val="left"/>
      <w:pPr>
        <w:tabs>
          <w:tab w:val="num" w:pos="-1332"/>
        </w:tabs>
        <w:ind w:left="5400" w:hanging="360"/>
      </w:pPr>
      <w:rPr>
        <w:rFonts w:ascii="Courier New" w:hAnsi="Courier New" w:cs="Courier New"/>
      </w:rPr>
    </w:lvl>
    <w:lvl w:ilvl="8">
      <w:start w:val="1"/>
      <w:numFmt w:val="bullet"/>
      <w:lvlText w:val=""/>
      <w:lvlJc w:val="left"/>
      <w:pPr>
        <w:tabs>
          <w:tab w:val="num" w:pos="-1332"/>
        </w:tabs>
        <w:ind w:left="6120" w:hanging="360"/>
      </w:pPr>
      <w:rPr>
        <w:rFonts w:ascii="Wingdings" w:hAnsi="Wingdings" w:cs="Wingdings"/>
      </w:rPr>
    </w:lvl>
  </w:abstractNum>
  <w:abstractNum w:abstractNumId="4" w15:restartNumberingAfterBreak="0">
    <w:nsid w:val="00000035"/>
    <w:multiLevelType w:val="multilevel"/>
    <w:tmpl w:val="00000035"/>
    <w:name w:val="WW8Num53"/>
    <w:lvl w:ilvl="0">
      <w:start w:val="1"/>
      <w:numFmt w:val="bullet"/>
      <w:lvlText w:val=""/>
      <w:lvlJc w:val="left"/>
      <w:pPr>
        <w:tabs>
          <w:tab w:val="num" w:pos="1174"/>
        </w:tabs>
        <w:ind w:left="1174" w:hanging="360"/>
      </w:pPr>
      <w:rPr>
        <w:rFonts w:ascii="Symbol" w:hAnsi="Symbol" w:cs="OpenSymbol"/>
      </w:rPr>
    </w:lvl>
    <w:lvl w:ilvl="1">
      <w:start w:val="1"/>
      <w:numFmt w:val="bullet"/>
      <w:lvlText w:val="◦"/>
      <w:lvlJc w:val="left"/>
      <w:pPr>
        <w:tabs>
          <w:tab w:val="num" w:pos="1534"/>
        </w:tabs>
        <w:ind w:left="1534" w:hanging="360"/>
      </w:pPr>
      <w:rPr>
        <w:rFonts w:ascii="OpenSymbol" w:hAnsi="OpenSymbol" w:cs="OpenSymbol"/>
      </w:rPr>
    </w:lvl>
    <w:lvl w:ilvl="2">
      <w:start w:val="1"/>
      <w:numFmt w:val="bullet"/>
      <w:lvlText w:val="▪"/>
      <w:lvlJc w:val="left"/>
      <w:pPr>
        <w:tabs>
          <w:tab w:val="num" w:pos="1894"/>
        </w:tabs>
        <w:ind w:left="1894" w:hanging="360"/>
      </w:pPr>
      <w:rPr>
        <w:rFonts w:ascii="OpenSymbol" w:hAnsi="OpenSymbol" w:cs="OpenSymbol"/>
      </w:rPr>
    </w:lvl>
    <w:lvl w:ilvl="3">
      <w:start w:val="1"/>
      <w:numFmt w:val="bullet"/>
      <w:lvlText w:val=""/>
      <w:lvlJc w:val="left"/>
      <w:pPr>
        <w:tabs>
          <w:tab w:val="num" w:pos="2254"/>
        </w:tabs>
        <w:ind w:left="2254" w:hanging="360"/>
      </w:pPr>
      <w:rPr>
        <w:rFonts w:ascii="Symbol" w:hAnsi="Symbol" w:cs="OpenSymbol"/>
      </w:rPr>
    </w:lvl>
    <w:lvl w:ilvl="4">
      <w:start w:val="1"/>
      <w:numFmt w:val="bullet"/>
      <w:lvlText w:val="◦"/>
      <w:lvlJc w:val="left"/>
      <w:pPr>
        <w:tabs>
          <w:tab w:val="num" w:pos="2614"/>
        </w:tabs>
        <w:ind w:left="2614" w:hanging="360"/>
      </w:pPr>
      <w:rPr>
        <w:rFonts w:ascii="OpenSymbol" w:hAnsi="OpenSymbol" w:cs="OpenSymbol"/>
      </w:rPr>
    </w:lvl>
    <w:lvl w:ilvl="5">
      <w:start w:val="1"/>
      <w:numFmt w:val="bullet"/>
      <w:lvlText w:val="▪"/>
      <w:lvlJc w:val="left"/>
      <w:pPr>
        <w:tabs>
          <w:tab w:val="num" w:pos="2974"/>
        </w:tabs>
        <w:ind w:left="2974" w:hanging="360"/>
      </w:pPr>
      <w:rPr>
        <w:rFonts w:ascii="OpenSymbol" w:hAnsi="OpenSymbol" w:cs="OpenSymbol"/>
      </w:rPr>
    </w:lvl>
    <w:lvl w:ilvl="6">
      <w:start w:val="1"/>
      <w:numFmt w:val="bullet"/>
      <w:lvlText w:val=""/>
      <w:lvlJc w:val="left"/>
      <w:pPr>
        <w:tabs>
          <w:tab w:val="num" w:pos="3334"/>
        </w:tabs>
        <w:ind w:left="3334" w:hanging="360"/>
      </w:pPr>
      <w:rPr>
        <w:rFonts w:ascii="Symbol" w:hAnsi="Symbol" w:cs="OpenSymbol"/>
      </w:rPr>
    </w:lvl>
    <w:lvl w:ilvl="7">
      <w:start w:val="1"/>
      <w:numFmt w:val="bullet"/>
      <w:lvlText w:val="◦"/>
      <w:lvlJc w:val="left"/>
      <w:pPr>
        <w:tabs>
          <w:tab w:val="num" w:pos="3694"/>
        </w:tabs>
        <w:ind w:left="3694" w:hanging="360"/>
      </w:pPr>
      <w:rPr>
        <w:rFonts w:ascii="OpenSymbol" w:hAnsi="OpenSymbol" w:cs="OpenSymbol"/>
      </w:rPr>
    </w:lvl>
    <w:lvl w:ilvl="8">
      <w:start w:val="1"/>
      <w:numFmt w:val="bullet"/>
      <w:lvlText w:val="▪"/>
      <w:lvlJc w:val="left"/>
      <w:pPr>
        <w:tabs>
          <w:tab w:val="num" w:pos="4054"/>
        </w:tabs>
        <w:ind w:left="4054" w:hanging="360"/>
      </w:pPr>
      <w:rPr>
        <w:rFonts w:ascii="OpenSymbol" w:hAnsi="OpenSymbol" w:cs="OpenSymbol"/>
      </w:rPr>
    </w:lvl>
  </w:abstractNum>
  <w:abstractNum w:abstractNumId="5" w15:restartNumberingAfterBreak="0">
    <w:nsid w:val="0032261B"/>
    <w:multiLevelType w:val="multilevel"/>
    <w:tmpl w:val="04D4B968"/>
    <w:styleLink w:val="WW8Num116"/>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6" w15:restartNumberingAfterBreak="0">
    <w:nsid w:val="024B2941"/>
    <w:multiLevelType w:val="hybridMultilevel"/>
    <w:tmpl w:val="5EFE92B6"/>
    <w:lvl w:ilvl="0" w:tplc="E6F85F88">
      <w:start w:val="1"/>
      <w:numFmt w:val="bullet"/>
      <w:pStyle w:val="LTabela-P1"/>
      <w:lvlText w:val="□"/>
      <w:lvlJc w:val="left"/>
      <w:pPr>
        <w:ind w:left="360" w:hanging="360"/>
      </w:pPr>
      <w:rPr>
        <w:rFonts w:ascii="Arial" w:hAnsi="Aria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2B62826"/>
    <w:multiLevelType w:val="multilevel"/>
    <w:tmpl w:val="FE04A428"/>
    <w:styleLink w:val="WWNum9"/>
    <w:lvl w:ilvl="0">
      <w:numFmt w:val="bullet"/>
      <w:lvlText w:val=""/>
      <w:lvlJc w:val="left"/>
      <w:pPr>
        <w:ind w:left="644" w:hanging="360"/>
      </w:pPr>
    </w:lvl>
    <w:lvl w:ilvl="1">
      <w:numFmt w:val="bullet"/>
      <w:lvlText w:val="o"/>
      <w:lvlJc w:val="left"/>
      <w:pPr>
        <w:ind w:left="1440" w:hanging="360"/>
      </w:pPr>
      <w:rPr>
        <w:rFonts w:ascii="Times New Roman" w:eastAsia="Calibri" w:hAnsi="Times New Roman" w:cs="Arial"/>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eastAsia="Calibri" w:hAnsi="Times New Roman" w:cs="Arial"/>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eastAsia="Calibri" w:hAnsi="Times New Roman" w:cs="Arial"/>
      </w:rPr>
    </w:lvl>
    <w:lvl w:ilvl="8">
      <w:numFmt w:val="bullet"/>
      <w:lvlText w:val=""/>
      <w:lvlJc w:val="left"/>
      <w:pPr>
        <w:ind w:left="6480" w:hanging="360"/>
      </w:pPr>
    </w:lvl>
  </w:abstractNum>
  <w:abstractNum w:abstractNumId="8" w15:restartNumberingAfterBreak="0">
    <w:nsid w:val="037A1B48"/>
    <w:multiLevelType w:val="multilevel"/>
    <w:tmpl w:val="903820AC"/>
    <w:styleLink w:val="WW8Num106"/>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9" w15:restartNumberingAfterBreak="0">
    <w:nsid w:val="04705EF4"/>
    <w:multiLevelType w:val="multilevel"/>
    <w:tmpl w:val="FB5A65CA"/>
    <w:styleLink w:val="WW8Num114"/>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0" w15:restartNumberingAfterBreak="0">
    <w:nsid w:val="088E4FA6"/>
    <w:multiLevelType w:val="hybridMultilevel"/>
    <w:tmpl w:val="46C431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6CC08D62">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BE0C09"/>
    <w:multiLevelType w:val="multilevel"/>
    <w:tmpl w:val="AC1AD5EC"/>
    <w:styleLink w:val="WW8Num20"/>
    <w:lvl w:ilvl="0">
      <w:numFmt w:val="bullet"/>
      <w:lvlText w:val=""/>
      <w:lvlJc w:val="left"/>
      <w:pPr>
        <w:ind w:left="777" w:hanging="360"/>
      </w:pPr>
      <w:rPr>
        <w:rFonts w:ascii="Symbol" w:eastAsia="Times New Roman" w:hAnsi="Symbol" w:cs="Symbol"/>
        <w:color w:val="auto"/>
        <w:sz w:val="22"/>
        <w:szCs w:val="22"/>
        <w:lang w:eastAsia="pl-PL"/>
      </w:rPr>
    </w:lvl>
    <w:lvl w:ilvl="1">
      <w:numFmt w:val="bullet"/>
      <w:lvlText w:val="◦"/>
      <w:lvlJc w:val="left"/>
      <w:pPr>
        <w:ind w:left="1137" w:hanging="360"/>
      </w:pPr>
      <w:rPr>
        <w:rFonts w:ascii="OpenSymbol, 'Arial Unicode MS'" w:hAnsi="OpenSymbol, 'Arial Unicode MS'" w:cs="Courier New"/>
      </w:rPr>
    </w:lvl>
    <w:lvl w:ilvl="2">
      <w:numFmt w:val="bullet"/>
      <w:lvlText w:val="▪"/>
      <w:lvlJc w:val="left"/>
      <w:pPr>
        <w:ind w:left="1497" w:hanging="360"/>
      </w:pPr>
      <w:rPr>
        <w:rFonts w:ascii="OpenSymbol, 'Arial Unicode MS'" w:hAnsi="OpenSymbol, 'Arial Unicode MS'" w:cs="Courier New"/>
      </w:rPr>
    </w:lvl>
    <w:lvl w:ilvl="3">
      <w:numFmt w:val="bullet"/>
      <w:lvlText w:val=""/>
      <w:lvlJc w:val="left"/>
      <w:pPr>
        <w:ind w:left="1857" w:hanging="360"/>
      </w:pPr>
      <w:rPr>
        <w:rFonts w:ascii="Symbol" w:eastAsia="Times New Roman" w:hAnsi="Symbol" w:cs="Symbol"/>
        <w:color w:val="auto"/>
        <w:sz w:val="22"/>
        <w:szCs w:val="22"/>
        <w:lang w:eastAsia="pl-PL"/>
      </w:rPr>
    </w:lvl>
    <w:lvl w:ilvl="4">
      <w:numFmt w:val="bullet"/>
      <w:lvlText w:val="◦"/>
      <w:lvlJc w:val="left"/>
      <w:pPr>
        <w:ind w:left="2217" w:hanging="360"/>
      </w:pPr>
      <w:rPr>
        <w:rFonts w:ascii="OpenSymbol, 'Arial Unicode MS'" w:hAnsi="OpenSymbol, 'Arial Unicode MS'" w:cs="Courier New"/>
      </w:rPr>
    </w:lvl>
    <w:lvl w:ilvl="5">
      <w:numFmt w:val="bullet"/>
      <w:lvlText w:val="▪"/>
      <w:lvlJc w:val="left"/>
      <w:pPr>
        <w:ind w:left="2577" w:hanging="360"/>
      </w:pPr>
      <w:rPr>
        <w:rFonts w:ascii="OpenSymbol, 'Arial Unicode MS'" w:hAnsi="OpenSymbol, 'Arial Unicode MS'" w:cs="Courier New"/>
      </w:rPr>
    </w:lvl>
    <w:lvl w:ilvl="6">
      <w:numFmt w:val="bullet"/>
      <w:lvlText w:val=""/>
      <w:lvlJc w:val="left"/>
      <w:pPr>
        <w:ind w:left="2937" w:hanging="360"/>
      </w:pPr>
      <w:rPr>
        <w:rFonts w:ascii="Symbol" w:eastAsia="Times New Roman" w:hAnsi="Symbol" w:cs="Symbol"/>
        <w:color w:val="auto"/>
        <w:sz w:val="22"/>
        <w:szCs w:val="22"/>
        <w:lang w:eastAsia="pl-PL"/>
      </w:rPr>
    </w:lvl>
    <w:lvl w:ilvl="7">
      <w:numFmt w:val="bullet"/>
      <w:lvlText w:val="◦"/>
      <w:lvlJc w:val="left"/>
      <w:pPr>
        <w:ind w:left="3297" w:hanging="360"/>
      </w:pPr>
      <w:rPr>
        <w:rFonts w:ascii="OpenSymbol, 'Arial Unicode MS'" w:hAnsi="OpenSymbol, 'Arial Unicode MS'" w:cs="Courier New"/>
      </w:rPr>
    </w:lvl>
    <w:lvl w:ilvl="8">
      <w:numFmt w:val="bullet"/>
      <w:lvlText w:val="▪"/>
      <w:lvlJc w:val="left"/>
      <w:pPr>
        <w:ind w:left="3657" w:hanging="360"/>
      </w:pPr>
      <w:rPr>
        <w:rFonts w:ascii="OpenSymbol, 'Arial Unicode MS'" w:hAnsi="OpenSymbol, 'Arial Unicode MS'" w:cs="Courier New"/>
      </w:rPr>
    </w:lvl>
  </w:abstractNum>
  <w:abstractNum w:abstractNumId="12" w15:restartNumberingAfterBreak="0">
    <w:nsid w:val="09536D36"/>
    <w:multiLevelType w:val="hybridMultilevel"/>
    <w:tmpl w:val="22A465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A05F65"/>
    <w:multiLevelType w:val="multilevel"/>
    <w:tmpl w:val="C07ABC4E"/>
    <w:styleLink w:val="WW8Num123"/>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4" w15:restartNumberingAfterBreak="0">
    <w:nsid w:val="09B233F0"/>
    <w:multiLevelType w:val="hybridMultilevel"/>
    <w:tmpl w:val="106E8CDA"/>
    <w:lvl w:ilvl="0" w:tplc="07302A3E">
      <w:start w:val="1"/>
      <w:numFmt w:val="bullet"/>
      <w:pStyle w:val="LTabela-P2"/>
      <w:lvlText w:val="■"/>
      <w:lvlJc w:val="left"/>
      <w:pPr>
        <w:ind w:left="947" w:hanging="360"/>
      </w:pPr>
      <w:rPr>
        <w:rFonts w:ascii="Arial" w:hAnsi="Arial" w:hint="default"/>
        <w:color w:val="auto"/>
        <w:spacing w:val="0"/>
        <w:w w:val="90"/>
        <w:position w:val="0"/>
      </w:rPr>
    </w:lvl>
    <w:lvl w:ilvl="1" w:tplc="04150003" w:tentative="1">
      <w:start w:val="1"/>
      <w:numFmt w:val="bullet"/>
      <w:lvlText w:val="o"/>
      <w:lvlJc w:val="left"/>
      <w:pPr>
        <w:ind w:left="1667" w:hanging="360"/>
      </w:pPr>
      <w:rPr>
        <w:rFonts w:ascii="Courier New" w:hAnsi="Courier New" w:cs="Courier New" w:hint="default"/>
      </w:rPr>
    </w:lvl>
    <w:lvl w:ilvl="2" w:tplc="04150005" w:tentative="1">
      <w:start w:val="1"/>
      <w:numFmt w:val="bullet"/>
      <w:lvlText w:val=""/>
      <w:lvlJc w:val="left"/>
      <w:pPr>
        <w:ind w:left="2387" w:hanging="360"/>
      </w:pPr>
      <w:rPr>
        <w:rFonts w:ascii="Wingdings" w:hAnsi="Wingdings" w:hint="default"/>
      </w:rPr>
    </w:lvl>
    <w:lvl w:ilvl="3" w:tplc="04150001" w:tentative="1">
      <w:start w:val="1"/>
      <w:numFmt w:val="bullet"/>
      <w:lvlText w:val=""/>
      <w:lvlJc w:val="left"/>
      <w:pPr>
        <w:ind w:left="3107" w:hanging="360"/>
      </w:pPr>
      <w:rPr>
        <w:rFonts w:ascii="Symbol" w:hAnsi="Symbol" w:hint="default"/>
      </w:rPr>
    </w:lvl>
    <w:lvl w:ilvl="4" w:tplc="04150003" w:tentative="1">
      <w:start w:val="1"/>
      <w:numFmt w:val="bullet"/>
      <w:lvlText w:val="o"/>
      <w:lvlJc w:val="left"/>
      <w:pPr>
        <w:ind w:left="3827" w:hanging="360"/>
      </w:pPr>
      <w:rPr>
        <w:rFonts w:ascii="Courier New" w:hAnsi="Courier New" w:cs="Courier New" w:hint="default"/>
      </w:rPr>
    </w:lvl>
    <w:lvl w:ilvl="5" w:tplc="04150005" w:tentative="1">
      <w:start w:val="1"/>
      <w:numFmt w:val="bullet"/>
      <w:lvlText w:val=""/>
      <w:lvlJc w:val="left"/>
      <w:pPr>
        <w:ind w:left="4547" w:hanging="360"/>
      </w:pPr>
      <w:rPr>
        <w:rFonts w:ascii="Wingdings" w:hAnsi="Wingdings" w:hint="default"/>
      </w:rPr>
    </w:lvl>
    <w:lvl w:ilvl="6" w:tplc="04150001" w:tentative="1">
      <w:start w:val="1"/>
      <w:numFmt w:val="bullet"/>
      <w:lvlText w:val=""/>
      <w:lvlJc w:val="left"/>
      <w:pPr>
        <w:ind w:left="5267" w:hanging="360"/>
      </w:pPr>
      <w:rPr>
        <w:rFonts w:ascii="Symbol" w:hAnsi="Symbol" w:hint="default"/>
      </w:rPr>
    </w:lvl>
    <w:lvl w:ilvl="7" w:tplc="04150003" w:tentative="1">
      <w:start w:val="1"/>
      <w:numFmt w:val="bullet"/>
      <w:lvlText w:val="o"/>
      <w:lvlJc w:val="left"/>
      <w:pPr>
        <w:ind w:left="5987" w:hanging="360"/>
      </w:pPr>
      <w:rPr>
        <w:rFonts w:ascii="Courier New" w:hAnsi="Courier New" w:cs="Courier New" w:hint="default"/>
      </w:rPr>
    </w:lvl>
    <w:lvl w:ilvl="8" w:tplc="04150005" w:tentative="1">
      <w:start w:val="1"/>
      <w:numFmt w:val="bullet"/>
      <w:lvlText w:val=""/>
      <w:lvlJc w:val="left"/>
      <w:pPr>
        <w:ind w:left="6707" w:hanging="360"/>
      </w:pPr>
      <w:rPr>
        <w:rFonts w:ascii="Wingdings" w:hAnsi="Wingdings" w:hint="default"/>
      </w:rPr>
    </w:lvl>
  </w:abstractNum>
  <w:abstractNum w:abstractNumId="15" w15:restartNumberingAfterBreak="0">
    <w:nsid w:val="0A476887"/>
    <w:multiLevelType w:val="multilevel"/>
    <w:tmpl w:val="9868476E"/>
    <w:styleLink w:val="WWNum13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 w15:restartNumberingAfterBreak="0">
    <w:nsid w:val="0B60009D"/>
    <w:multiLevelType w:val="multilevel"/>
    <w:tmpl w:val="9012640C"/>
    <w:styleLink w:val="WW8Num30"/>
    <w:lvl w:ilvl="0">
      <w:numFmt w:val="bullet"/>
      <w:lvlText w:val=""/>
      <w:lvlJc w:val="left"/>
      <w:pPr>
        <w:ind w:left="1287" w:hanging="360"/>
      </w:pPr>
      <w:rPr>
        <w:rFonts w:ascii="Symbol" w:hAnsi="Symbol" w:cs="OpenSymbol, 'Arial Unicode MS'"/>
        <w:color w:val="FF6600"/>
        <w:sz w:val="24"/>
        <w:shd w:val="clear" w:color="auto" w:fill="auto"/>
      </w:rPr>
    </w:lvl>
    <w:lvl w:ilvl="1">
      <w:numFmt w:val="bullet"/>
      <w:lvlText w:val="◦"/>
      <w:lvlJc w:val="left"/>
      <w:pPr>
        <w:ind w:left="1647" w:hanging="360"/>
      </w:pPr>
      <w:rPr>
        <w:rFonts w:ascii="OpenSymbol, 'Arial Unicode MS'" w:hAnsi="OpenSymbol, 'Arial Unicode MS'" w:cs="OpenSymbol, 'Arial Unicode MS'"/>
      </w:rPr>
    </w:lvl>
    <w:lvl w:ilvl="2">
      <w:numFmt w:val="bullet"/>
      <w:lvlText w:val="▪"/>
      <w:lvlJc w:val="left"/>
      <w:pPr>
        <w:ind w:left="2007" w:hanging="360"/>
      </w:pPr>
      <w:rPr>
        <w:rFonts w:ascii="OpenSymbol, 'Arial Unicode MS'" w:hAnsi="OpenSymbol, 'Arial Unicode MS'" w:cs="OpenSymbol, 'Arial Unicode MS'"/>
      </w:rPr>
    </w:lvl>
    <w:lvl w:ilvl="3">
      <w:numFmt w:val="bullet"/>
      <w:lvlText w:val=""/>
      <w:lvlJc w:val="left"/>
      <w:pPr>
        <w:ind w:left="2367" w:hanging="360"/>
      </w:pPr>
      <w:rPr>
        <w:rFonts w:ascii="Symbol" w:hAnsi="Symbol" w:cs="OpenSymbol, 'Arial Unicode MS'"/>
        <w:color w:val="auto"/>
        <w:position w:val="0"/>
        <w:sz w:val="24"/>
        <w:shd w:val="clear" w:color="auto" w:fill="auto"/>
        <w:vertAlign w:val="baseline"/>
        <w:lang w:eastAsia="pl-PL"/>
      </w:rPr>
    </w:lvl>
    <w:lvl w:ilvl="4">
      <w:numFmt w:val="bullet"/>
      <w:lvlText w:val="◦"/>
      <w:lvlJc w:val="left"/>
      <w:pPr>
        <w:ind w:left="2727" w:hanging="360"/>
      </w:pPr>
      <w:rPr>
        <w:rFonts w:ascii="OpenSymbol, 'Arial Unicode MS'" w:hAnsi="OpenSymbol, 'Arial Unicode MS'" w:cs="OpenSymbol, 'Arial Unicode MS'"/>
      </w:rPr>
    </w:lvl>
    <w:lvl w:ilvl="5">
      <w:numFmt w:val="bullet"/>
      <w:lvlText w:val="▪"/>
      <w:lvlJc w:val="left"/>
      <w:pPr>
        <w:ind w:left="3087" w:hanging="360"/>
      </w:pPr>
      <w:rPr>
        <w:rFonts w:ascii="OpenSymbol, 'Arial Unicode MS'" w:hAnsi="OpenSymbol, 'Arial Unicode MS'" w:cs="OpenSymbol, 'Arial Unicode MS'"/>
      </w:rPr>
    </w:lvl>
    <w:lvl w:ilvl="6">
      <w:numFmt w:val="bullet"/>
      <w:lvlText w:val=""/>
      <w:lvlJc w:val="left"/>
      <w:pPr>
        <w:ind w:left="3447" w:hanging="360"/>
      </w:pPr>
      <w:rPr>
        <w:rFonts w:ascii="Symbol" w:hAnsi="Symbol" w:cs="OpenSymbol, 'Arial Unicode MS'"/>
        <w:color w:val="auto"/>
        <w:position w:val="0"/>
        <w:sz w:val="24"/>
        <w:shd w:val="clear" w:color="auto" w:fill="auto"/>
        <w:vertAlign w:val="baseline"/>
        <w:lang w:eastAsia="pl-PL"/>
      </w:rPr>
    </w:lvl>
    <w:lvl w:ilvl="7">
      <w:numFmt w:val="bullet"/>
      <w:lvlText w:val="◦"/>
      <w:lvlJc w:val="left"/>
      <w:pPr>
        <w:ind w:left="3807" w:hanging="360"/>
      </w:pPr>
      <w:rPr>
        <w:rFonts w:ascii="OpenSymbol, 'Arial Unicode MS'" w:hAnsi="OpenSymbol, 'Arial Unicode MS'" w:cs="OpenSymbol, 'Arial Unicode MS'"/>
      </w:rPr>
    </w:lvl>
    <w:lvl w:ilvl="8">
      <w:numFmt w:val="bullet"/>
      <w:lvlText w:val="▪"/>
      <w:lvlJc w:val="left"/>
      <w:pPr>
        <w:ind w:left="4167" w:hanging="360"/>
      </w:pPr>
      <w:rPr>
        <w:rFonts w:ascii="OpenSymbol, 'Arial Unicode MS'" w:hAnsi="OpenSymbol, 'Arial Unicode MS'" w:cs="OpenSymbol, 'Arial Unicode MS'"/>
      </w:rPr>
    </w:lvl>
  </w:abstractNum>
  <w:abstractNum w:abstractNumId="17" w15:restartNumberingAfterBreak="0">
    <w:nsid w:val="0BCD5BE3"/>
    <w:multiLevelType w:val="multilevel"/>
    <w:tmpl w:val="C320371E"/>
    <w:styleLink w:val="WWNum20"/>
    <w:lvl w:ilvl="0">
      <w:numFmt w:val="bullet"/>
      <w:lvlText w:val=""/>
      <w:lvlJc w:val="left"/>
      <w:pPr>
        <w:ind w:left="1004" w:hanging="360"/>
      </w:pPr>
    </w:lvl>
    <w:lvl w:ilvl="1">
      <w:numFmt w:val="bullet"/>
      <w:lvlText w:val="o"/>
      <w:lvlJc w:val="left"/>
      <w:pPr>
        <w:ind w:left="1724" w:hanging="360"/>
      </w:pPr>
      <w:rPr>
        <w:rFonts w:ascii="Times New Roman" w:eastAsia="Calibri" w:hAnsi="Times New Roman" w:cs="Arial"/>
      </w:rPr>
    </w:lvl>
    <w:lvl w:ilvl="2">
      <w:numFmt w:val="bullet"/>
      <w:lvlText w:val=""/>
      <w:lvlJc w:val="left"/>
      <w:pPr>
        <w:ind w:left="2444" w:hanging="360"/>
      </w:pPr>
    </w:lvl>
    <w:lvl w:ilvl="3">
      <w:numFmt w:val="bullet"/>
      <w:lvlText w:val=""/>
      <w:lvlJc w:val="left"/>
      <w:pPr>
        <w:ind w:left="3164" w:hanging="360"/>
      </w:pPr>
    </w:lvl>
    <w:lvl w:ilvl="4">
      <w:numFmt w:val="bullet"/>
      <w:lvlText w:val="o"/>
      <w:lvlJc w:val="left"/>
      <w:pPr>
        <w:ind w:left="3884" w:hanging="360"/>
      </w:pPr>
      <w:rPr>
        <w:rFonts w:ascii="Times New Roman" w:eastAsia="Calibri" w:hAnsi="Times New Roman" w:cs="Arial"/>
      </w:rPr>
    </w:lvl>
    <w:lvl w:ilvl="5">
      <w:numFmt w:val="bullet"/>
      <w:lvlText w:val=""/>
      <w:lvlJc w:val="left"/>
      <w:pPr>
        <w:ind w:left="4604" w:hanging="360"/>
      </w:pPr>
    </w:lvl>
    <w:lvl w:ilvl="6">
      <w:numFmt w:val="bullet"/>
      <w:lvlText w:val=""/>
      <w:lvlJc w:val="left"/>
      <w:pPr>
        <w:ind w:left="5324" w:hanging="360"/>
      </w:pPr>
    </w:lvl>
    <w:lvl w:ilvl="7">
      <w:numFmt w:val="bullet"/>
      <w:lvlText w:val="o"/>
      <w:lvlJc w:val="left"/>
      <w:pPr>
        <w:ind w:left="6044" w:hanging="360"/>
      </w:pPr>
      <w:rPr>
        <w:rFonts w:ascii="Times New Roman" w:eastAsia="Calibri" w:hAnsi="Times New Roman" w:cs="Arial"/>
      </w:rPr>
    </w:lvl>
    <w:lvl w:ilvl="8">
      <w:numFmt w:val="bullet"/>
      <w:lvlText w:val=""/>
      <w:lvlJc w:val="left"/>
      <w:pPr>
        <w:ind w:left="6764" w:hanging="360"/>
      </w:pPr>
    </w:lvl>
  </w:abstractNum>
  <w:abstractNum w:abstractNumId="18" w15:restartNumberingAfterBreak="0">
    <w:nsid w:val="0D3D18F6"/>
    <w:multiLevelType w:val="multilevel"/>
    <w:tmpl w:val="3F089478"/>
    <w:lvl w:ilvl="0">
      <w:start w:val="1"/>
      <w:numFmt w:val="decimal"/>
      <w:pStyle w:val="02Nagwek2"/>
      <w:lvlText w:val="%1."/>
      <w:lvlJc w:val="left"/>
      <w:pPr>
        <w:ind w:left="360" w:hanging="360"/>
      </w:pPr>
    </w:lvl>
    <w:lvl w:ilvl="1">
      <w:start w:val="1"/>
      <w:numFmt w:val="decimal"/>
      <w:pStyle w:val="03Nagwek3"/>
      <w:lvlText w:val="%1.%2."/>
      <w:lvlJc w:val="left"/>
      <w:pPr>
        <w:ind w:left="792" w:hanging="432"/>
      </w:pPr>
      <w:rPr>
        <w:sz w:val="20"/>
      </w:rPr>
    </w:lvl>
    <w:lvl w:ilvl="2">
      <w:start w:val="1"/>
      <w:numFmt w:val="decimal"/>
      <w:pStyle w:val="04Nagwek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E0C27A6"/>
    <w:multiLevelType w:val="multilevel"/>
    <w:tmpl w:val="AC7C9578"/>
    <w:styleLink w:val="WW8Num139"/>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20" w15:restartNumberingAfterBreak="0">
    <w:nsid w:val="0EE63AA7"/>
    <w:multiLevelType w:val="multilevel"/>
    <w:tmpl w:val="9190AC7C"/>
    <w:styleLink w:val="WW8Num8"/>
    <w:lvl w:ilvl="0">
      <w:numFmt w:val="bullet"/>
      <w:pStyle w:val="wypunktowanietxb"/>
      <w:lvlText w:val=""/>
      <w:lvlJc w:val="left"/>
      <w:pPr>
        <w:ind w:left="1287" w:hanging="360"/>
      </w:pPr>
      <w:rPr>
        <w:rFonts w:ascii="Symbol" w:eastAsia="Times New Roman" w:hAnsi="Symbol" w:cs="Symap"/>
        <w:caps w:val="0"/>
        <w:smallCaps w:val="0"/>
        <w:color w:val="auto"/>
        <w:spacing w:val="0"/>
        <w:sz w:val="22"/>
        <w:szCs w:val="22"/>
        <w:shd w:val="clear" w:color="auto" w:fill="auto"/>
        <w:lang w:eastAsia="pl-PL"/>
      </w:rPr>
    </w:lvl>
    <w:lvl w:ilvl="1">
      <w:numFmt w:val="bullet"/>
      <w:lvlText w:val="◦"/>
      <w:lvlJc w:val="left"/>
      <w:pPr>
        <w:ind w:left="1647" w:hanging="360"/>
      </w:pPr>
      <w:rPr>
        <w:rFonts w:ascii="OpenSymbol, 'Arial Unicode MS'" w:hAnsi="OpenSymbol, 'Arial Unicode MS'" w:cs="Courier New"/>
        <w:b/>
        <w:sz w:val="23"/>
      </w:rPr>
    </w:lvl>
    <w:lvl w:ilvl="2">
      <w:numFmt w:val="bullet"/>
      <w:lvlText w:val="▪"/>
      <w:lvlJc w:val="left"/>
      <w:pPr>
        <w:ind w:left="2007" w:hanging="360"/>
      </w:pPr>
      <w:rPr>
        <w:rFonts w:ascii="OpenSymbol, 'Arial Unicode MS'" w:hAnsi="OpenSymbol, 'Arial Unicode MS'" w:cs="Courier New"/>
        <w:b/>
        <w:sz w:val="23"/>
      </w:rPr>
    </w:lvl>
    <w:lvl w:ilvl="3">
      <w:numFmt w:val="bullet"/>
      <w:lvlText w:val=""/>
      <w:lvlJc w:val="left"/>
      <w:pPr>
        <w:ind w:left="2367" w:hanging="360"/>
      </w:pPr>
      <w:rPr>
        <w:rFonts w:ascii="Symbol" w:eastAsia="Times New Roman" w:hAnsi="Symbol" w:cs="Symap"/>
        <w:caps w:val="0"/>
        <w:smallCaps w:val="0"/>
        <w:color w:val="auto"/>
        <w:spacing w:val="0"/>
        <w:sz w:val="22"/>
        <w:szCs w:val="22"/>
        <w:shd w:val="clear" w:color="auto" w:fill="auto"/>
        <w:lang w:eastAsia="pl-PL"/>
      </w:rPr>
    </w:lvl>
    <w:lvl w:ilvl="4">
      <w:numFmt w:val="bullet"/>
      <w:lvlText w:val="◦"/>
      <w:lvlJc w:val="left"/>
      <w:pPr>
        <w:ind w:left="2727" w:hanging="360"/>
      </w:pPr>
      <w:rPr>
        <w:rFonts w:ascii="OpenSymbol, 'Arial Unicode MS'" w:hAnsi="OpenSymbol, 'Arial Unicode MS'" w:cs="Courier New"/>
        <w:b/>
        <w:sz w:val="23"/>
      </w:rPr>
    </w:lvl>
    <w:lvl w:ilvl="5">
      <w:numFmt w:val="bullet"/>
      <w:lvlText w:val="▪"/>
      <w:lvlJc w:val="left"/>
      <w:pPr>
        <w:ind w:left="3087" w:hanging="360"/>
      </w:pPr>
      <w:rPr>
        <w:rFonts w:ascii="OpenSymbol, 'Arial Unicode MS'" w:hAnsi="OpenSymbol, 'Arial Unicode MS'" w:cs="Courier New"/>
        <w:b/>
        <w:sz w:val="23"/>
      </w:rPr>
    </w:lvl>
    <w:lvl w:ilvl="6">
      <w:numFmt w:val="bullet"/>
      <w:lvlText w:val=""/>
      <w:lvlJc w:val="left"/>
      <w:pPr>
        <w:ind w:left="3447" w:hanging="360"/>
      </w:pPr>
      <w:rPr>
        <w:rFonts w:ascii="Symbol" w:eastAsia="Times New Roman" w:hAnsi="Symbol" w:cs="Symap"/>
        <w:caps w:val="0"/>
        <w:smallCaps w:val="0"/>
        <w:color w:val="auto"/>
        <w:spacing w:val="0"/>
        <w:sz w:val="22"/>
        <w:szCs w:val="22"/>
        <w:shd w:val="clear" w:color="auto" w:fill="auto"/>
        <w:lang w:eastAsia="pl-PL"/>
      </w:rPr>
    </w:lvl>
    <w:lvl w:ilvl="7">
      <w:numFmt w:val="bullet"/>
      <w:lvlText w:val="◦"/>
      <w:lvlJc w:val="left"/>
      <w:pPr>
        <w:ind w:left="3807" w:hanging="360"/>
      </w:pPr>
      <w:rPr>
        <w:rFonts w:ascii="OpenSymbol, 'Arial Unicode MS'" w:hAnsi="OpenSymbol, 'Arial Unicode MS'" w:cs="Courier New"/>
        <w:b/>
        <w:sz w:val="23"/>
      </w:rPr>
    </w:lvl>
    <w:lvl w:ilvl="8">
      <w:numFmt w:val="bullet"/>
      <w:lvlText w:val="▪"/>
      <w:lvlJc w:val="left"/>
      <w:pPr>
        <w:ind w:left="4167" w:hanging="360"/>
      </w:pPr>
      <w:rPr>
        <w:rFonts w:ascii="OpenSymbol, 'Arial Unicode MS'" w:hAnsi="OpenSymbol, 'Arial Unicode MS'" w:cs="Courier New"/>
        <w:b/>
        <w:sz w:val="23"/>
      </w:rPr>
    </w:lvl>
  </w:abstractNum>
  <w:abstractNum w:abstractNumId="21" w15:restartNumberingAfterBreak="0">
    <w:nsid w:val="103502AD"/>
    <w:multiLevelType w:val="multilevel"/>
    <w:tmpl w:val="D1682F04"/>
    <w:styleLink w:val="WW8Num98"/>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22" w15:restartNumberingAfterBreak="0">
    <w:nsid w:val="106A6D3D"/>
    <w:multiLevelType w:val="multilevel"/>
    <w:tmpl w:val="FD6A5C6C"/>
    <w:styleLink w:val="WW8Num101"/>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23" w15:restartNumberingAfterBreak="0">
    <w:nsid w:val="12713389"/>
    <w:multiLevelType w:val="multilevel"/>
    <w:tmpl w:val="B538D4EA"/>
    <w:styleLink w:val="WW8Num112"/>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24" w15:restartNumberingAfterBreak="0">
    <w:nsid w:val="138205B7"/>
    <w:multiLevelType w:val="multilevel"/>
    <w:tmpl w:val="EE1C4EA2"/>
    <w:styleLink w:val="WWNum8"/>
    <w:lvl w:ilvl="0">
      <w:numFmt w:val="bullet"/>
      <w:lvlText w:val=""/>
      <w:lvlJc w:val="left"/>
      <w:pPr>
        <w:ind w:left="1068" w:hanging="360"/>
      </w:pPr>
    </w:lvl>
    <w:lvl w:ilvl="1">
      <w:numFmt w:val="bullet"/>
      <w:lvlText w:val="o"/>
      <w:lvlJc w:val="left"/>
      <w:pPr>
        <w:ind w:left="1788" w:hanging="360"/>
      </w:pPr>
    </w:lvl>
    <w:lvl w:ilvl="2">
      <w:numFmt w:val="bullet"/>
      <w:lvlText w:val=""/>
      <w:lvlJc w:val="left"/>
      <w:pPr>
        <w:ind w:left="2508" w:hanging="360"/>
      </w:pPr>
    </w:lvl>
    <w:lvl w:ilvl="3">
      <w:numFmt w:val="bullet"/>
      <w:lvlText w:val=""/>
      <w:lvlJc w:val="left"/>
      <w:pPr>
        <w:ind w:left="3228" w:hanging="360"/>
      </w:pPr>
    </w:lvl>
    <w:lvl w:ilvl="4">
      <w:numFmt w:val="bullet"/>
      <w:lvlText w:val="o"/>
      <w:lvlJc w:val="left"/>
      <w:pPr>
        <w:ind w:left="3948" w:hanging="360"/>
      </w:pPr>
    </w:lvl>
    <w:lvl w:ilvl="5">
      <w:numFmt w:val="bullet"/>
      <w:lvlText w:val=""/>
      <w:lvlJc w:val="left"/>
      <w:pPr>
        <w:ind w:left="4668" w:hanging="360"/>
      </w:pPr>
    </w:lvl>
    <w:lvl w:ilvl="6">
      <w:numFmt w:val="bullet"/>
      <w:lvlText w:val=""/>
      <w:lvlJc w:val="left"/>
      <w:pPr>
        <w:ind w:left="5388" w:hanging="360"/>
      </w:pPr>
    </w:lvl>
    <w:lvl w:ilvl="7">
      <w:numFmt w:val="bullet"/>
      <w:lvlText w:val="o"/>
      <w:lvlJc w:val="left"/>
      <w:pPr>
        <w:ind w:left="6108" w:hanging="360"/>
      </w:pPr>
    </w:lvl>
    <w:lvl w:ilvl="8">
      <w:numFmt w:val="bullet"/>
      <w:lvlText w:val=""/>
      <w:lvlJc w:val="left"/>
      <w:pPr>
        <w:ind w:left="6828" w:hanging="360"/>
      </w:pPr>
    </w:lvl>
  </w:abstractNum>
  <w:abstractNum w:abstractNumId="25" w15:restartNumberingAfterBreak="0">
    <w:nsid w:val="1442539D"/>
    <w:multiLevelType w:val="multilevel"/>
    <w:tmpl w:val="CA8AC452"/>
    <w:styleLink w:val="WW8Num102"/>
    <w:lvl w:ilvl="0">
      <w:numFmt w:val="bullet"/>
      <w:lvlText w:val=""/>
      <w:lvlJc w:val="left"/>
      <w:pPr>
        <w:ind w:left="1429" w:hanging="360"/>
      </w:pPr>
      <w:rPr>
        <w:rFonts w:ascii="Symbol" w:hAnsi="Symbol"/>
      </w:rPr>
    </w:lvl>
    <w:lvl w:ilvl="1">
      <w:numFmt w:val="bullet"/>
      <w:lvlText w:val="◦"/>
      <w:lvlJc w:val="left"/>
      <w:pPr>
        <w:ind w:left="1789" w:hanging="360"/>
      </w:pPr>
      <w:rPr>
        <w:rFonts w:ascii="OpenSymbol, 'Arial Unicode MS'" w:hAnsi="OpenSymbol, 'Arial Unicode MS'"/>
      </w:rPr>
    </w:lvl>
    <w:lvl w:ilvl="2">
      <w:numFmt w:val="bullet"/>
      <w:lvlText w:val="▪"/>
      <w:lvlJc w:val="left"/>
      <w:pPr>
        <w:ind w:left="2149" w:hanging="360"/>
      </w:pPr>
      <w:rPr>
        <w:rFonts w:ascii="OpenSymbol, 'Arial Unicode MS'" w:hAnsi="OpenSymbol, 'Arial Unicode MS'"/>
      </w:rPr>
    </w:lvl>
    <w:lvl w:ilvl="3">
      <w:numFmt w:val="bullet"/>
      <w:lvlText w:val=""/>
      <w:lvlJc w:val="left"/>
      <w:pPr>
        <w:ind w:left="2509" w:hanging="360"/>
      </w:pPr>
      <w:rPr>
        <w:rFonts w:ascii="Symbol" w:hAnsi="Symbol"/>
      </w:rPr>
    </w:lvl>
    <w:lvl w:ilvl="4">
      <w:numFmt w:val="bullet"/>
      <w:lvlText w:val="◦"/>
      <w:lvlJc w:val="left"/>
      <w:pPr>
        <w:ind w:left="2869" w:hanging="360"/>
      </w:pPr>
      <w:rPr>
        <w:rFonts w:ascii="OpenSymbol, 'Arial Unicode MS'" w:hAnsi="OpenSymbol, 'Arial Unicode MS'"/>
      </w:rPr>
    </w:lvl>
    <w:lvl w:ilvl="5">
      <w:numFmt w:val="bullet"/>
      <w:lvlText w:val="▪"/>
      <w:lvlJc w:val="left"/>
      <w:pPr>
        <w:ind w:left="3229" w:hanging="360"/>
      </w:pPr>
      <w:rPr>
        <w:rFonts w:ascii="OpenSymbol, 'Arial Unicode MS'" w:hAnsi="OpenSymbol, 'Arial Unicode MS'"/>
      </w:rPr>
    </w:lvl>
    <w:lvl w:ilvl="6">
      <w:numFmt w:val="bullet"/>
      <w:lvlText w:val=""/>
      <w:lvlJc w:val="left"/>
      <w:pPr>
        <w:ind w:left="3589" w:hanging="360"/>
      </w:pPr>
      <w:rPr>
        <w:rFonts w:ascii="Symbol" w:hAnsi="Symbol"/>
      </w:rPr>
    </w:lvl>
    <w:lvl w:ilvl="7">
      <w:numFmt w:val="bullet"/>
      <w:lvlText w:val="◦"/>
      <w:lvlJc w:val="left"/>
      <w:pPr>
        <w:ind w:left="3949" w:hanging="360"/>
      </w:pPr>
      <w:rPr>
        <w:rFonts w:ascii="OpenSymbol, 'Arial Unicode MS'" w:hAnsi="OpenSymbol, 'Arial Unicode MS'"/>
      </w:rPr>
    </w:lvl>
    <w:lvl w:ilvl="8">
      <w:numFmt w:val="bullet"/>
      <w:lvlText w:val="▪"/>
      <w:lvlJc w:val="left"/>
      <w:pPr>
        <w:ind w:left="4309" w:hanging="360"/>
      </w:pPr>
      <w:rPr>
        <w:rFonts w:ascii="OpenSymbol, 'Arial Unicode MS'" w:hAnsi="OpenSymbol, 'Arial Unicode MS'"/>
      </w:rPr>
    </w:lvl>
  </w:abstractNum>
  <w:abstractNum w:abstractNumId="26" w15:restartNumberingAfterBreak="0">
    <w:nsid w:val="172D5AFB"/>
    <w:multiLevelType w:val="multilevel"/>
    <w:tmpl w:val="2B48E626"/>
    <w:styleLink w:val="WW8Num82"/>
    <w:lvl w:ilvl="0">
      <w:numFmt w:val="bullet"/>
      <w:lvlText w:val=""/>
      <w:lvlJc w:val="left"/>
      <w:pPr>
        <w:ind w:left="1287" w:hanging="360"/>
      </w:pPr>
      <w:rPr>
        <w:rFonts w:ascii="Symbol" w:hAnsi="Symbol"/>
      </w:rPr>
    </w:lvl>
    <w:lvl w:ilvl="1">
      <w:numFmt w:val="bullet"/>
      <w:lvlText w:val="o"/>
      <w:lvlJc w:val="left"/>
      <w:pPr>
        <w:ind w:left="2007" w:hanging="360"/>
      </w:p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lvl>
    <w:lvl w:ilvl="8">
      <w:numFmt w:val="bullet"/>
      <w:lvlText w:val=""/>
      <w:lvlJc w:val="left"/>
      <w:pPr>
        <w:ind w:left="7047" w:hanging="360"/>
      </w:pPr>
      <w:rPr>
        <w:rFonts w:ascii="Wingdings" w:hAnsi="Wingdings"/>
      </w:rPr>
    </w:lvl>
  </w:abstractNum>
  <w:abstractNum w:abstractNumId="27" w15:restartNumberingAfterBreak="0">
    <w:nsid w:val="18FD5E29"/>
    <w:multiLevelType w:val="multilevel"/>
    <w:tmpl w:val="21400A4A"/>
    <w:styleLink w:val="WW8Num21"/>
    <w:lvl w:ilvl="0">
      <w:numFmt w:val="bullet"/>
      <w:lvlText w:val=""/>
      <w:lvlJc w:val="left"/>
      <w:pPr>
        <w:ind w:left="777" w:hanging="360"/>
      </w:pPr>
      <w:rPr>
        <w:rFonts w:ascii="Symbol" w:eastAsia="Times New Roman" w:hAnsi="Symbol" w:cs="Symbol"/>
        <w:color w:val="auto"/>
        <w:position w:val="0"/>
        <w:sz w:val="24"/>
        <w:vertAlign w:val="baseline"/>
        <w:lang w:eastAsia="pl-PL"/>
      </w:rPr>
    </w:lvl>
    <w:lvl w:ilvl="1">
      <w:numFmt w:val="bullet"/>
      <w:lvlText w:val="◦"/>
      <w:lvlJc w:val="left"/>
      <w:pPr>
        <w:ind w:left="1137" w:hanging="360"/>
      </w:pPr>
      <w:rPr>
        <w:rFonts w:ascii="OpenSymbol, 'Arial Unicode MS'" w:eastAsia="Times New Roman" w:hAnsi="OpenSymbol, 'Arial Unicode MS'" w:cs="Arial Narrow"/>
      </w:rPr>
    </w:lvl>
    <w:lvl w:ilvl="2">
      <w:numFmt w:val="bullet"/>
      <w:lvlText w:val="▪"/>
      <w:lvlJc w:val="left"/>
      <w:pPr>
        <w:ind w:left="1497" w:hanging="360"/>
      </w:pPr>
      <w:rPr>
        <w:rFonts w:ascii="OpenSymbol, 'Arial Unicode MS'" w:eastAsia="Times New Roman" w:hAnsi="OpenSymbol, 'Arial Unicode MS'" w:cs="Arial Narrow"/>
      </w:rPr>
    </w:lvl>
    <w:lvl w:ilvl="3">
      <w:numFmt w:val="bullet"/>
      <w:lvlText w:val=""/>
      <w:lvlJc w:val="left"/>
      <w:pPr>
        <w:ind w:left="1857" w:hanging="360"/>
      </w:pPr>
      <w:rPr>
        <w:rFonts w:ascii="Symbol" w:eastAsia="Times New Roman" w:hAnsi="Symbol" w:cs="Symbol"/>
        <w:color w:val="auto"/>
        <w:position w:val="0"/>
        <w:sz w:val="24"/>
        <w:vertAlign w:val="baseline"/>
        <w:lang w:eastAsia="pl-PL"/>
      </w:rPr>
    </w:lvl>
    <w:lvl w:ilvl="4">
      <w:numFmt w:val="bullet"/>
      <w:lvlText w:val="◦"/>
      <w:lvlJc w:val="left"/>
      <w:pPr>
        <w:ind w:left="2217" w:hanging="360"/>
      </w:pPr>
      <w:rPr>
        <w:rFonts w:ascii="OpenSymbol, 'Arial Unicode MS'" w:eastAsia="Times New Roman" w:hAnsi="OpenSymbol, 'Arial Unicode MS'" w:cs="Arial Narrow"/>
      </w:rPr>
    </w:lvl>
    <w:lvl w:ilvl="5">
      <w:numFmt w:val="bullet"/>
      <w:lvlText w:val="▪"/>
      <w:lvlJc w:val="left"/>
      <w:pPr>
        <w:ind w:left="2577" w:hanging="360"/>
      </w:pPr>
      <w:rPr>
        <w:rFonts w:ascii="OpenSymbol, 'Arial Unicode MS'" w:eastAsia="Times New Roman" w:hAnsi="OpenSymbol, 'Arial Unicode MS'" w:cs="Arial Narrow"/>
      </w:rPr>
    </w:lvl>
    <w:lvl w:ilvl="6">
      <w:numFmt w:val="bullet"/>
      <w:lvlText w:val=""/>
      <w:lvlJc w:val="left"/>
      <w:pPr>
        <w:ind w:left="2937" w:hanging="360"/>
      </w:pPr>
      <w:rPr>
        <w:rFonts w:ascii="Symbol" w:eastAsia="Times New Roman" w:hAnsi="Symbol" w:cs="Symbol"/>
        <w:color w:val="auto"/>
        <w:position w:val="0"/>
        <w:sz w:val="24"/>
        <w:vertAlign w:val="baseline"/>
        <w:lang w:eastAsia="pl-PL"/>
      </w:rPr>
    </w:lvl>
    <w:lvl w:ilvl="7">
      <w:numFmt w:val="bullet"/>
      <w:lvlText w:val="◦"/>
      <w:lvlJc w:val="left"/>
      <w:pPr>
        <w:ind w:left="3297" w:hanging="360"/>
      </w:pPr>
      <w:rPr>
        <w:rFonts w:ascii="OpenSymbol, 'Arial Unicode MS'" w:eastAsia="Times New Roman" w:hAnsi="OpenSymbol, 'Arial Unicode MS'" w:cs="Arial Narrow"/>
      </w:rPr>
    </w:lvl>
    <w:lvl w:ilvl="8">
      <w:numFmt w:val="bullet"/>
      <w:lvlText w:val="▪"/>
      <w:lvlJc w:val="left"/>
      <w:pPr>
        <w:ind w:left="3657" w:hanging="360"/>
      </w:pPr>
      <w:rPr>
        <w:rFonts w:ascii="OpenSymbol, 'Arial Unicode MS'" w:eastAsia="Times New Roman" w:hAnsi="OpenSymbol, 'Arial Unicode MS'" w:cs="Arial Narrow"/>
      </w:rPr>
    </w:lvl>
  </w:abstractNum>
  <w:abstractNum w:abstractNumId="28" w15:restartNumberingAfterBreak="0">
    <w:nsid w:val="191B5E26"/>
    <w:multiLevelType w:val="multilevel"/>
    <w:tmpl w:val="555C023A"/>
    <w:styleLink w:val="WW8Num89"/>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29" w15:restartNumberingAfterBreak="0">
    <w:nsid w:val="1A572BEC"/>
    <w:multiLevelType w:val="multilevel"/>
    <w:tmpl w:val="7FCAD73A"/>
    <w:styleLink w:val="WW8Num127"/>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30" w15:restartNumberingAfterBreak="0">
    <w:nsid w:val="1BE96D13"/>
    <w:multiLevelType w:val="multilevel"/>
    <w:tmpl w:val="7346D3F4"/>
    <w:styleLink w:val="WW8Num110"/>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31" w15:restartNumberingAfterBreak="0">
    <w:nsid w:val="1BEE2508"/>
    <w:multiLevelType w:val="multilevel"/>
    <w:tmpl w:val="D2D0EC64"/>
    <w:styleLink w:val="WW8Num103"/>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32" w15:restartNumberingAfterBreak="0">
    <w:nsid w:val="1C187BEF"/>
    <w:multiLevelType w:val="multilevel"/>
    <w:tmpl w:val="ABF0918E"/>
    <w:styleLink w:val="WW8Num84"/>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33" w15:restartNumberingAfterBreak="0">
    <w:nsid w:val="1D853AC7"/>
    <w:multiLevelType w:val="multilevel"/>
    <w:tmpl w:val="34040938"/>
    <w:styleLink w:val="WW8Num50"/>
    <w:lvl w:ilvl="0">
      <w:numFmt w:val="bullet"/>
      <w:lvlText w:val=""/>
      <w:lvlJc w:val="left"/>
      <w:pPr>
        <w:ind w:left="1287" w:hanging="360"/>
      </w:pPr>
      <w:rPr>
        <w:rFonts w:ascii="Symbol" w:eastAsia="Times New Roman" w:hAnsi="Symbol" w:cs="OpenSymbol, 'Arial Unicode MS'"/>
        <w:vanish w:val="0"/>
        <w:color w:val="auto"/>
        <w:position w:val="0"/>
        <w:sz w:val="22"/>
        <w:shd w:val="clear" w:color="auto" w:fill="auto"/>
        <w:vertAlign w:val="baseline"/>
        <w:lang w:eastAsia="pl-PL"/>
      </w:rPr>
    </w:lvl>
    <w:lvl w:ilvl="1">
      <w:numFmt w:val="bullet"/>
      <w:lvlText w:val="◦"/>
      <w:lvlJc w:val="left"/>
      <w:pPr>
        <w:ind w:left="1647" w:hanging="360"/>
      </w:pPr>
      <w:rPr>
        <w:rFonts w:ascii="OpenSymbol, 'Arial Unicode MS'" w:hAnsi="OpenSymbol, 'Arial Unicode MS'" w:cs="OpenSymbol, 'Arial Unicode MS'"/>
      </w:rPr>
    </w:lvl>
    <w:lvl w:ilvl="2">
      <w:numFmt w:val="bullet"/>
      <w:lvlText w:val="▪"/>
      <w:lvlJc w:val="left"/>
      <w:pPr>
        <w:ind w:left="2007" w:hanging="360"/>
      </w:pPr>
      <w:rPr>
        <w:rFonts w:ascii="OpenSymbol, 'Arial Unicode MS'" w:hAnsi="OpenSymbol, 'Arial Unicode MS'" w:cs="OpenSymbol, 'Arial Unicode MS'"/>
      </w:rPr>
    </w:lvl>
    <w:lvl w:ilvl="3">
      <w:numFmt w:val="bullet"/>
      <w:lvlText w:val=""/>
      <w:lvlJc w:val="left"/>
      <w:pPr>
        <w:ind w:left="2367" w:hanging="360"/>
      </w:pPr>
      <w:rPr>
        <w:rFonts w:ascii="Symbol" w:hAnsi="Symbol" w:cs="OpenSymbol, 'Arial Unicode MS'"/>
        <w:shd w:val="clear" w:color="auto" w:fill="auto"/>
      </w:rPr>
    </w:lvl>
    <w:lvl w:ilvl="4">
      <w:numFmt w:val="bullet"/>
      <w:lvlText w:val="◦"/>
      <w:lvlJc w:val="left"/>
      <w:pPr>
        <w:ind w:left="2727" w:hanging="360"/>
      </w:pPr>
      <w:rPr>
        <w:rFonts w:ascii="OpenSymbol, 'Arial Unicode MS'" w:hAnsi="OpenSymbol, 'Arial Unicode MS'" w:cs="OpenSymbol, 'Arial Unicode MS'"/>
      </w:rPr>
    </w:lvl>
    <w:lvl w:ilvl="5">
      <w:numFmt w:val="bullet"/>
      <w:lvlText w:val="▪"/>
      <w:lvlJc w:val="left"/>
      <w:pPr>
        <w:ind w:left="3087" w:hanging="360"/>
      </w:pPr>
      <w:rPr>
        <w:rFonts w:ascii="OpenSymbol, 'Arial Unicode MS'" w:hAnsi="OpenSymbol, 'Arial Unicode MS'" w:cs="OpenSymbol, 'Arial Unicode MS'"/>
      </w:rPr>
    </w:lvl>
    <w:lvl w:ilvl="6">
      <w:numFmt w:val="bullet"/>
      <w:lvlText w:val=""/>
      <w:lvlJc w:val="left"/>
      <w:pPr>
        <w:ind w:left="3447" w:hanging="360"/>
      </w:pPr>
      <w:rPr>
        <w:rFonts w:ascii="Symbol" w:hAnsi="Symbol" w:cs="OpenSymbol, 'Arial Unicode MS'"/>
        <w:shd w:val="clear" w:color="auto" w:fill="auto"/>
      </w:rPr>
    </w:lvl>
    <w:lvl w:ilvl="7">
      <w:numFmt w:val="bullet"/>
      <w:lvlText w:val="◦"/>
      <w:lvlJc w:val="left"/>
      <w:pPr>
        <w:ind w:left="3807" w:hanging="360"/>
      </w:pPr>
      <w:rPr>
        <w:rFonts w:ascii="OpenSymbol, 'Arial Unicode MS'" w:hAnsi="OpenSymbol, 'Arial Unicode MS'" w:cs="OpenSymbol, 'Arial Unicode MS'"/>
      </w:rPr>
    </w:lvl>
    <w:lvl w:ilvl="8">
      <w:numFmt w:val="bullet"/>
      <w:lvlText w:val="▪"/>
      <w:lvlJc w:val="left"/>
      <w:pPr>
        <w:ind w:left="4167" w:hanging="360"/>
      </w:pPr>
      <w:rPr>
        <w:rFonts w:ascii="OpenSymbol, 'Arial Unicode MS'" w:hAnsi="OpenSymbol, 'Arial Unicode MS'" w:cs="OpenSymbol, 'Arial Unicode MS'"/>
      </w:rPr>
    </w:lvl>
  </w:abstractNum>
  <w:abstractNum w:abstractNumId="34" w15:restartNumberingAfterBreak="0">
    <w:nsid w:val="1E137824"/>
    <w:multiLevelType w:val="multilevel"/>
    <w:tmpl w:val="89A86A1A"/>
    <w:styleLink w:val="WW8Num99"/>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35" w15:restartNumberingAfterBreak="0">
    <w:nsid w:val="1EF84C1F"/>
    <w:multiLevelType w:val="multilevel"/>
    <w:tmpl w:val="0860C184"/>
    <w:styleLink w:val="WW8Num91"/>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36" w15:restartNumberingAfterBreak="0">
    <w:nsid w:val="210444D7"/>
    <w:multiLevelType w:val="multilevel"/>
    <w:tmpl w:val="773844C4"/>
    <w:styleLink w:val="WW8Num131"/>
    <w:lvl w:ilvl="0">
      <w:numFmt w:val="bullet"/>
      <w:lvlText w:val=""/>
      <w:lvlJc w:val="left"/>
      <w:pPr>
        <w:ind w:left="1347" w:hanging="360"/>
      </w:pPr>
      <w:rPr>
        <w:rFonts w:ascii="Symbol" w:hAnsi="Symbol"/>
      </w:rPr>
    </w:lvl>
    <w:lvl w:ilvl="1">
      <w:numFmt w:val="bullet"/>
      <w:lvlText w:val="◦"/>
      <w:lvlJc w:val="left"/>
      <w:pPr>
        <w:ind w:left="1707" w:hanging="360"/>
      </w:pPr>
      <w:rPr>
        <w:rFonts w:ascii="OpenSymbol, 'Arial Unicode MS'" w:hAnsi="OpenSymbol, 'Arial Unicode MS'"/>
      </w:rPr>
    </w:lvl>
    <w:lvl w:ilvl="2">
      <w:numFmt w:val="bullet"/>
      <w:lvlText w:val="▪"/>
      <w:lvlJc w:val="left"/>
      <w:pPr>
        <w:ind w:left="2067" w:hanging="360"/>
      </w:pPr>
      <w:rPr>
        <w:rFonts w:ascii="OpenSymbol, 'Arial Unicode MS'" w:hAnsi="OpenSymbol, 'Arial Unicode MS'"/>
      </w:rPr>
    </w:lvl>
    <w:lvl w:ilvl="3">
      <w:numFmt w:val="bullet"/>
      <w:lvlText w:val=""/>
      <w:lvlJc w:val="left"/>
      <w:pPr>
        <w:ind w:left="2427" w:hanging="360"/>
      </w:pPr>
      <w:rPr>
        <w:rFonts w:ascii="Symbol" w:hAnsi="Symbol"/>
      </w:rPr>
    </w:lvl>
    <w:lvl w:ilvl="4">
      <w:numFmt w:val="bullet"/>
      <w:lvlText w:val="◦"/>
      <w:lvlJc w:val="left"/>
      <w:pPr>
        <w:ind w:left="2787" w:hanging="360"/>
      </w:pPr>
      <w:rPr>
        <w:rFonts w:ascii="OpenSymbol, 'Arial Unicode MS'" w:hAnsi="OpenSymbol, 'Arial Unicode MS'"/>
      </w:rPr>
    </w:lvl>
    <w:lvl w:ilvl="5">
      <w:numFmt w:val="bullet"/>
      <w:lvlText w:val="▪"/>
      <w:lvlJc w:val="left"/>
      <w:pPr>
        <w:ind w:left="3147" w:hanging="360"/>
      </w:pPr>
      <w:rPr>
        <w:rFonts w:ascii="OpenSymbol, 'Arial Unicode MS'" w:hAnsi="OpenSymbol, 'Arial Unicode MS'"/>
      </w:rPr>
    </w:lvl>
    <w:lvl w:ilvl="6">
      <w:numFmt w:val="bullet"/>
      <w:lvlText w:val=""/>
      <w:lvlJc w:val="left"/>
      <w:pPr>
        <w:ind w:left="3507" w:hanging="360"/>
      </w:pPr>
      <w:rPr>
        <w:rFonts w:ascii="Symbol" w:hAnsi="Symbol"/>
      </w:rPr>
    </w:lvl>
    <w:lvl w:ilvl="7">
      <w:numFmt w:val="bullet"/>
      <w:lvlText w:val="◦"/>
      <w:lvlJc w:val="left"/>
      <w:pPr>
        <w:ind w:left="3867" w:hanging="360"/>
      </w:pPr>
      <w:rPr>
        <w:rFonts w:ascii="OpenSymbol, 'Arial Unicode MS'" w:hAnsi="OpenSymbol, 'Arial Unicode MS'"/>
      </w:rPr>
    </w:lvl>
    <w:lvl w:ilvl="8">
      <w:numFmt w:val="bullet"/>
      <w:lvlText w:val="▪"/>
      <w:lvlJc w:val="left"/>
      <w:pPr>
        <w:ind w:left="4227" w:hanging="360"/>
      </w:pPr>
      <w:rPr>
        <w:rFonts w:ascii="OpenSymbol, 'Arial Unicode MS'" w:hAnsi="OpenSymbol, 'Arial Unicode MS'"/>
      </w:rPr>
    </w:lvl>
  </w:abstractNum>
  <w:abstractNum w:abstractNumId="37" w15:restartNumberingAfterBreak="0">
    <w:nsid w:val="22374FBC"/>
    <w:multiLevelType w:val="multilevel"/>
    <w:tmpl w:val="44D89128"/>
    <w:styleLink w:val="WW8Num88"/>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38" w15:restartNumberingAfterBreak="0">
    <w:nsid w:val="22EC639B"/>
    <w:multiLevelType w:val="multilevel"/>
    <w:tmpl w:val="E1367B94"/>
    <w:styleLink w:val="WW8Num11"/>
    <w:lvl w:ilvl="0">
      <w:numFmt w:val="bullet"/>
      <w:lvlText w:val=""/>
      <w:lvlJc w:val="left"/>
      <w:pPr>
        <w:ind w:left="1287" w:hanging="360"/>
      </w:pPr>
      <w:rPr>
        <w:rFonts w:ascii="Symbol" w:eastAsia="TimesNewRoman" w:hAnsi="Symbol" w:cs="TimesNewRoman"/>
        <w:b/>
        <w:color w:val="auto"/>
        <w:kern w:val="3"/>
        <w:position w:val="0"/>
        <w:sz w:val="24"/>
        <w:szCs w:val="24"/>
        <w:shd w:val="clear" w:color="auto" w:fill="auto"/>
        <w:vertAlign w:val="baseline"/>
        <w:lang w:val="en-US" w:eastAsia="ar-SA"/>
      </w:rPr>
    </w:lvl>
    <w:lvl w:ilvl="1">
      <w:numFmt w:val="bullet"/>
      <w:lvlText w:val="◦"/>
      <w:lvlJc w:val="left"/>
      <w:pPr>
        <w:ind w:left="1647" w:hanging="360"/>
      </w:pPr>
      <w:rPr>
        <w:rFonts w:ascii="OpenSymbol, 'Arial Unicode MS'" w:hAnsi="OpenSymbol, 'Arial Unicode MS'" w:cs="Calibri"/>
        <w:b/>
      </w:rPr>
    </w:lvl>
    <w:lvl w:ilvl="2">
      <w:numFmt w:val="bullet"/>
      <w:lvlText w:val="▪"/>
      <w:lvlJc w:val="left"/>
      <w:pPr>
        <w:ind w:left="2007" w:hanging="360"/>
      </w:pPr>
      <w:rPr>
        <w:rFonts w:ascii="OpenSymbol, 'Arial Unicode MS'" w:hAnsi="OpenSymbol, 'Arial Unicode MS'" w:cs="Calibri"/>
        <w:b/>
      </w:rPr>
    </w:lvl>
    <w:lvl w:ilvl="3">
      <w:numFmt w:val="bullet"/>
      <w:lvlText w:val=""/>
      <w:lvlJc w:val="left"/>
      <w:pPr>
        <w:ind w:left="2367" w:hanging="360"/>
      </w:pPr>
      <w:rPr>
        <w:rFonts w:ascii="Symbol" w:eastAsia="TimesNewRoman" w:hAnsi="Symbol" w:cs="TimesNewRoman"/>
        <w:b/>
        <w:color w:val="auto"/>
        <w:kern w:val="3"/>
        <w:position w:val="0"/>
        <w:sz w:val="24"/>
        <w:szCs w:val="24"/>
        <w:shd w:val="clear" w:color="auto" w:fill="auto"/>
        <w:vertAlign w:val="baseline"/>
        <w:lang w:val="en-US" w:eastAsia="ar-SA"/>
      </w:rPr>
    </w:lvl>
    <w:lvl w:ilvl="4">
      <w:numFmt w:val="bullet"/>
      <w:lvlText w:val="◦"/>
      <w:lvlJc w:val="left"/>
      <w:pPr>
        <w:ind w:left="2727" w:hanging="360"/>
      </w:pPr>
      <w:rPr>
        <w:rFonts w:ascii="OpenSymbol, 'Arial Unicode MS'" w:hAnsi="OpenSymbol, 'Arial Unicode MS'" w:cs="Calibri"/>
        <w:b/>
      </w:rPr>
    </w:lvl>
    <w:lvl w:ilvl="5">
      <w:numFmt w:val="bullet"/>
      <w:lvlText w:val="▪"/>
      <w:lvlJc w:val="left"/>
      <w:pPr>
        <w:ind w:left="3087" w:hanging="360"/>
      </w:pPr>
      <w:rPr>
        <w:rFonts w:ascii="OpenSymbol, 'Arial Unicode MS'" w:hAnsi="OpenSymbol, 'Arial Unicode MS'" w:cs="Calibri"/>
        <w:b/>
      </w:rPr>
    </w:lvl>
    <w:lvl w:ilvl="6">
      <w:numFmt w:val="bullet"/>
      <w:lvlText w:val=""/>
      <w:lvlJc w:val="left"/>
      <w:pPr>
        <w:ind w:left="3447" w:hanging="360"/>
      </w:pPr>
      <w:rPr>
        <w:rFonts w:ascii="Symbol" w:eastAsia="TimesNewRoman" w:hAnsi="Symbol" w:cs="TimesNewRoman"/>
        <w:b/>
        <w:color w:val="auto"/>
        <w:kern w:val="3"/>
        <w:position w:val="0"/>
        <w:sz w:val="24"/>
        <w:szCs w:val="24"/>
        <w:shd w:val="clear" w:color="auto" w:fill="auto"/>
        <w:vertAlign w:val="baseline"/>
        <w:lang w:val="en-US" w:eastAsia="ar-SA"/>
      </w:rPr>
    </w:lvl>
    <w:lvl w:ilvl="7">
      <w:numFmt w:val="bullet"/>
      <w:lvlText w:val="◦"/>
      <w:lvlJc w:val="left"/>
      <w:pPr>
        <w:ind w:left="3807" w:hanging="360"/>
      </w:pPr>
      <w:rPr>
        <w:rFonts w:ascii="OpenSymbol, 'Arial Unicode MS'" w:hAnsi="OpenSymbol, 'Arial Unicode MS'" w:cs="Calibri"/>
        <w:b/>
      </w:rPr>
    </w:lvl>
    <w:lvl w:ilvl="8">
      <w:numFmt w:val="bullet"/>
      <w:lvlText w:val="▪"/>
      <w:lvlJc w:val="left"/>
      <w:pPr>
        <w:ind w:left="4167" w:hanging="360"/>
      </w:pPr>
      <w:rPr>
        <w:rFonts w:ascii="OpenSymbol, 'Arial Unicode MS'" w:hAnsi="OpenSymbol, 'Arial Unicode MS'" w:cs="Calibri"/>
        <w:b/>
      </w:rPr>
    </w:lvl>
  </w:abstractNum>
  <w:abstractNum w:abstractNumId="39" w15:restartNumberingAfterBreak="0">
    <w:nsid w:val="23ED61CD"/>
    <w:multiLevelType w:val="multilevel"/>
    <w:tmpl w:val="7276B964"/>
    <w:styleLink w:val="WW8Num120"/>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40" w15:restartNumberingAfterBreak="0">
    <w:nsid w:val="255436CF"/>
    <w:multiLevelType w:val="multilevel"/>
    <w:tmpl w:val="DE14530A"/>
    <w:styleLink w:val="WW8Num87"/>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41" w15:restartNumberingAfterBreak="0">
    <w:nsid w:val="25991BA3"/>
    <w:multiLevelType w:val="multilevel"/>
    <w:tmpl w:val="C080917C"/>
    <w:styleLink w:val="WWNum127"/>
    <w:lvl w:ilvl="0">
      <w:start w:val="1"/>
      <w:numFmt w:val="decimal"/>
      <w:lvlText w:val="%1."/>
      <w:lvlJc w:val="left"/>
      <w:pPr>
        <w:ind w:left="720" w:hanging="360"/>
      </w:pPr>
    </w:lvl>
    <w:lvl w:ilvl="1">
      <w:start w:val="1"/>
      <w:numFmt w:val="lowerLetter"/>
      <w:lvlText w:val="%2)"/>
      <w:lvlJc w:val="left"/>
      <w:pPr>
        <w:ind w:left="1080" w:hanging="360"/>
      </w:pPr>
      <w:rPr>
        <w:rFonts w:eastAsia="SimSun" w:cs="Arial Unicode MS"/>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2" w15:restartNumberingAfterBreak="0">
    <w:nsid w:val="25ED39AD"/>
    <w:multiLevelType w:val="multilevel"/>
    <w:tmpl w:val="E2B03BD0"/>
    <w:styleLink w:val="WW8Num7"/>
    <w:lvl w:ilvl="0">
      <w:numFmt w:val="bullet"/>
      <w:lvlText w:val=""/>
      <w:lvlJc w:val="left"/>
      <w:pPr>
        <w:ind w:left="1287" w:hanging="360"/>
      </w:pPr>
      <w:rPr>
        <w:rFonts w:ascii="Symbol" w:eastAsia="Times New Roman" w:hAnsi="Symbol" w:cs="Symap"/>
        <w:caps w:val="0"/>
        <w:smallCaps w:val="0"/>
        <w:color w:val="auto"/>
        <w:spacing w:val="0"/>
        <w:sz w:val="22"/>
        <w:szCs w:val="22"/>
        <w:shd w:val="clear" w:color="auto" w:fill="auto"/>
        <w:lang w:eastAsia="pl-P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eastAsia="Times New Roman" w:hAnsi="Symbol" w:cs="Symap"/>
        <w:caps w:val="0"/>
        <w:smallCaps w:val="0"/>
        <w:color w:val="auto"/>
        <w:spacing w:val="0"/>
        <w:sz w:val="22"/>
        <w:szCs w:val="22"/>
        <w:shd w:val="clear" w:color="auto" w:fill="auto"/>
        <w:lang w:eastAsia="pl-P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eastAsia="Times New Roman" w:hAnsi="Symbol" w:cs="Symap"/>
        <w:caps w:val="0"/>
        <w:smallCaps w:val="0"/>
        <w:color w:val="auto"/>
        <w:spacing w:val="0"/>
        <w:sz w:val="22"/>
        <w:szCs w:val="22"/>
        <w:shd w:val="clear" w:color="auto" w:fill="auto"/>
        <w:lang w:eastAsia="pl-P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43" w15:restartNumberingAfterBreak="0">
    <w:nsid w:val="277862CC"/>
    <w:multiLevelType w:val="multilevel"/>
    <w:tmpl w:val="D88ADC6A"/>
    <w:styleLink w:val="WW8Num22"/>
    <w:lvl w:ilvl="0">
      <w:numFmt w:val="bullet"/>
      <w:lvlText w:val=""/>
      <w:lvlJc w:val="left"/>
      <w:pPr>
        <w:ind w:left="777" w:hanging="360"/>
      </w:pPr>
      <w:rPr>
        <w:rFonts w:ascii="Symbol" w:eastAsia="Times New Roman" w:hAnsi="Symbol" w:cs="OpenSymbol, 'Arial Unicode MS'"/>
        <w:color w:val="auto"/>
        <w:sz w:val="22"/>
        <w:szCs w:val="22"/>
        <w:shd w:val="clear" w:color="auto" w:fill="auto"/>
        <w:lang w:eastAsia="pl-PL"/>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eastAsia="Times New Roman" w:hAnsi="Symbol" w:cs="OpenSymbol, 'Arial Unicode MS'"/>
        <w:color w:val="auto"/>
        <w:sz w:val="22"/>
        <w:szCs w:val="22"/>
        <w:shd w:val="clear" w:color="auto" w:fill="auto"/>
        <w:lang w:eastAsia="pl-PL"/>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eastAsia="Times New Roman" w:hAnsi="Symbol" w:cs="OpenSymbol, 'Arial Unicode MS'"/>
        <w:color w:val="auto"/>
        <w:sz w:val="22"/>
        <w:szCs w:val="22"/>
        <w:shd w:val="clear" w:color="auto" w:fill="auto"/>
        <w:lang w:eastAsia="pl-PL"/>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44" w15:restartNumberingAfterBreak="0">
    <w:nsid w:val="27C31911"/>
    <w:multiLevelType w:val="multilevel"/>
    <w:tmpl w:val="C65C7122"/>
    <w:styleLink w:val="WW8Num104"/>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45" w15:restartNumberingAfterBreak="0">
    <w:nsid w:val="293B78A6"/>
    <w:multiLevelType w:val="multilevel"/>
    <w:tmpl w:val="9E583CF2"/>
    <w:styleLink w:val="WW8Num79"/>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46" w15:restartNumberingAfterBreak="0">
    <w:nsid w:val="295A1722"/>
    <w:multiLevelType w:val="multilevel"/>
    <w:tmpl w:val="60DAEFFC"/>
    <w:styleLink w:val="WW8Num3"/>
    <w:lvl w:ilvl="0">
      <w:numFmt w:val="bullet"/>
      <w:lvlText w:val=""/>
      <w:lvlJc w:val="left"/>
      <w:pPr>
        <w:ind w:left="3447" w:hanging="360"/>
      </w:pPr>
      <w:rPr>
        <w:rFonts w:ascii="Symbol" w:hAnsi="Symbol" w:cs="Symbol"/>
        <w:color w:val="000000"/>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cs="Wingdings"/>
      </w:rPr>
    </w:lvl>
    <w:lvl w:ilvl="3">
      <w:numFmt w:val="bullet"/>
      <w:lvlText w:val=""/>
      <w:lvlJc w:val="left"/>
      <w:pPr>
        <w:ind w:left="3087" w:hanging="360"/>
      </w:pPr>
      <w:rPr>
        <w:rFonts w:ascii="Symbol" w:hAnsi="Symbol" w:cs="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cs="Wingdings"/>
      </w:rPr>
    </w:lvl>
    <w:lvl w:ilvl="6">
      <w:numFmt w:val="bullet"/>
      <w:lvlText w:val=""/>
      <w:lvlJc w:val="left"/>
      <w:pPr>
        <w:ind w:left="5247" w:hanging="360"/>
      </w:pPr>
      <w:rPr>
        <w:rFonts w:ascii="Symbol" w:hAnsi="Symbol" w:cs="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cs="Wingdings"/>
      </w:rPr>
    </w:lvl>
  </w:abstractNum>
  <w:abstractNum w:abstractNumId="47" w15:restartNumberingAfterBreak="0">
    <w:nsid w:val="29846FC4"/>
    <w:multiLevelType w:val="multilevel"/>
    <w:tmpl w:val="206E874A"/>
    <w:styleLink w:val="WWNum32"/>
    <w:lvl w:ilvl="0">
      <w:numFmt w:val="bullet"/>
      <w:lvlText w:val=""/>
      <w:lvlJc w:val="left"/>
      <w:pPr>
        <w:ind w:left="780" w:hanging="360"/>
      </w:pPr>
      <w:rPr>
        <w:rFonts w:ascii="Wingdings" w:hAnsi="Wingdings"/>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48" w15:restartNumberingAfterBreak="0">
    <w:nsid w:val="2A3C0B7A"/>
    <w:multiLevelType w:val="multilevel"/>
    <w:tmpl w:val="CC9C3A92"/>
    <w:styleLink w:val="WW8Num86"/>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49" w15:restartNumberingAfterBreak="0">
    <w:nsid w:val="2BC600F7"/>
    <w:multiLevelType w:val="multilevel"/>
    <w:tmpl w:val="876808D4"/>
    <w:styleLink w:val="WW8Num115"/>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50" w15:restartNumberingAfterBreak="0">
    <w:nsid w:val="2D497BCE"/>
    <w:multiLevelType w:val="multilevel"/>
    <w:tmpl w:val="B9CE9116"/>
    <w:styleLink w:val="WW8Num117"/>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51" w15:restartNumberingAfterBreak="0">
    <w:nsid w:val="2EF241F0"/>
    <w:multiLevelType w:val="multilevel"/>
    <w:tmpl w:val="B3B001AE"/>
    <w:styleLink w:val="WW8Num2"/>
    <w:lvl w:ilvl="0">
      <w:numFmt w:val="bullet"/>
      <w:lvlText w:val="-"/>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2" w15:restartNumberingAfterBreak="0">
    <w:nsid w:val="301C5961"/>
    <w:multiLevelType w:val="multilevel"/>
    <w:tmpl w:val="61E62E80"/>
    <w:styleLink w:val="WW8Num85"/>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53" w15:restartNumberingAfterBreak="0">
    <w:nsid w:val="30D23699"/>
    <w:multiLevelType w:val="multilevel"/>
    <w:tmpl w:val="AC8ABCFC"/>
    <w:styleLink w:val="WW8Num118"/>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54" w15:restartNumberingAfterBreak="0">
    <w:nsid w:val="32D6742C"/>
    <w:multiLevelType w:val="hybridMultilevel"/>
    <w:tmpl w:val="2FF6634A"/>
    <w:lvl w:ilvl="0" w:tplc="8C3EA87A">
      <w:start w:val="1"/>
      <w:numFmt w:val="bullet"/>
      <w:lvlText w:val=""/>
      <w:lvlJc w:val="left"/>
      <w:pPr>
        <w:ind w:left="750" w:hanging="360"/>
      </w:pPr>
      <w:rPr>
        <w:rFonts w:ascii="Wingdings" w:hAnsi="Wingdings" w:hint="default"/>
        <w:color w:val="auto"/>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55" w15:restartNumberingAfterBreak="0">
    <w:nsid w:val="330C0ADA"/>
    <w:multiLevelType w:val="multilevel"/>
    <w:tmpl w:val="EDA45E34"/>
    <w:styleLink w:val="WW8Num14"/>
    <w:lvl w:ilvl="0">
      <w:numFmt w:val="bullet"/>
      <w:lvlText w:val=""/>
      <w:lvlJc w:val="left"/>
      <w:pPr>
        <w:ind w:left="777" w:hanging="360"/>
      </w:pPr>
      <w:rPr>
        <w:rFonts w:ascii="Symbol" w:eastAsia="Times New Roman" w:hAnsi="Symbol" w:cs="OpenSymbol, 'Arial Unicode MS'"/>
        <w:color w:val="00FFFF"/>
        <w:position w:val="0"/>
        <w:sz w:val="24"/>
        <w:shd w:val="clear" w:color="auto" w:fill="auto"/>
        <w:vertAlign w:val="baseline"/>
        <w:lang w:eastAsia="pl-PL"/>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eastAsia="Times New Roman" w:hAnsi="Symbol" w:cs="OpenSymbol, 'Arial Unicode MS'"/>
        <w:color w:val="00FFFF"/>
        <w:position w:val="0"/>
        <w:sz w:val="24"/>
        <w:shd w:val="clear" w:color="auto" w:fill="auto"/>
        <w:vertAlign w:val="baseline"/>
        <w:lang w:eastAsia="pl-PL"/>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eastAsia="Times New Roman" w:hAnsi="Symbol" w:cs="OpenSymbol, 'Arial Unicode MS'"/>
        <w:color w:val="00FFFF"/>
        <w:position w:val="0"/>
        <w:sz w:val="24"/>
        <w:shd w:val="clear" w:color="auto" w:fill="auto"/>
        <w:vertAlign w:val="baseline"/>
        <w:lang w:eastAsia="pl-PL"/>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56" w15:restartNumberingAfterBreak="0">
    <w:nsid w:val="35AA7328"/>
    <w:multiLevelType w:val="multilevel"/>
    <w:tmpl w:val="276A5976"/>
    <w:styleLink w:val="WW8Num132"/>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57" w15:restartNumberingAfterBreak="0">
    <w:nsid w:val="35D97CE5"/>
    <w:multiLevelType w:val="multilevel"/>
    <w:tmpl w:val="5FB2BBF6"/>
    <w:styleLink w:val="WW8Num16"/>
    <w:lvl w:ilvl="0">
      <w:numFmt w:val="bullet"/>
      <w:lvlText w:val=""/>
      <w:lvlJc w:val="left"/>
      <w:pPr>
        <w:ind w:left="777" w:hanging="360"/>
      </w:pPr>
      <w:rPr>
        <w:rFonts w:ascii="Symbol" w:eastAsia="Times New Roman" w:hAnsi="Symbol" w:cs="OpenSymbol, 'Arial Unicode MS'"/>
        <w:color w:val="auto"/>
        <w:position w:val="0"/>
        <w:sz w:val="24"/>
        <w:shd w:val="clear" w:color="auto" w:fill="auto"/>
        <w:vertAlign w:val="baseline"/>
        <w:lang w:eastAsia="pl-PL"/>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eastAsia="Times New Roman" w:hAnsi="Symbol" w:cs="OpenSymbol, 'Arial Unicode MS'"/>
        <w:color w:val="auto"/>
        <w:position w:val="0"/>
        <w:sz w:val="24"/>
        <w:shd w:val="clear" w:color="auto" w:fill="auto"/>
        <w:vertAlign w:val="baseline"/>
        <w:lang w:eastAsia="pl-PL"/>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eastAsia="Times New Roman" w:hAnsi="Symbol" w:cs="OpenSymbol, 'Arial Unicode MS'"/>
        <w:color w:val="auto"/>
        <w:position w:val="0"/>
        <w:sz w:val="24"/>
        <w:shd w:val="clear" w:color="auto" w:fill="auto"/>
        <w:vertAlign w:val="baseline"/>
        <w:lang w:eastAsia="pl-PL"/>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58" w15:restartNumberingAfterBreak="0">
    <w:nsid w:val="36326066"/>
    <w:multiLevelType w:val="multilevel"/>
    <w:tmpl w:val="DBDC0E88"/>
    <w:styleLink w:val="WW8Num15"/>
    <w:lvl w:ilvl="0">
      <w:numFmt w:val="bullet"/>
      <w:lvlText w:val=""/>
      <w:lvlJc w:val="left"/>
      <w:pPr>
        <w:ind w:left="777" w:hanging="360"/>
      </w:pPr>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59" w15:restartNumberingAfterBreak="0">
    <w:nsid w:val="36395472"/>
    <w:multiLevelType w:val="multilevel"/>
    <w:tmpl w:val="A05202D6"/>
    <w:styleLink w:val="WW8Num81"/>
    <w:lvl w:ilvl="0">
      <w:start w:val="1"/>
      <w:numFmt w:val="lowerLetter"/>
      <w:lvlText w:val="%1)"/>
      <w:lvlJc w:val="left"/>
      <w:pPr>
        <w:ind w:left="1287" w:hanging="360"/>
      </w:pPr>
    </w:lvl>
    <w:lvl w:ilvl="1">
      <w:numFmt w:val="bullet"/>
      <w:lvlText w:val="•"/>
      <w:lvlJc w:val="left"/>
      <w:pPr>
        <w:ind w:left="2007" w:hanging="360"/>
      </w:pPr>
      <w:rPr>
        <w:rFonts w:ascii="Arial" w:hAnsi="Arial"/>
      </w:rPr>
    </w:lvl>
    <w:lvl w:ilvl="2">
      <w:start w:val="1"/>
      <w:numFmt w:val="lowerRoman"/>
      <w:lvlText w:val="%1.%2.%3."/>
      <w:lvlJc w:val="right"/>
      <w:pPr>
        <w:ind w:left="2727" w:hanging="180"/>
      </w:pPr>
    </w:lvl>
    <w:lvl w:ilvl="3">
      <w:start w:val="1"/>
      <w:numFmt w:val="decimal"/>
      <w:lvlText w:val="%1.%2.%3.%4."/>
      <w:lvlJc w:val="left"/>
      <w:pPr>
        <w:ind w:left="3447" w:hanging="360"/>
      </w:pPr>
    </w:lvl>
    <w:lvl w:ilvl="4">
      <w:start w:val="1"/>
      <w:numFmt w:val="lowerLetter"/>
      <w:lvlText w:val="%1.%2.%3.%4.%5."/>
      <w:lvlJc w:val="left"/>
      <w:pPr>
        <w:ind w:left="4167" w:hanging="360"/>
      </w:pPr>
    </w:lvl>
    <w:lvl w:ilvl="5">
      <w:start w:val="1"/>
      <w:numFmt w:val="lowerRoman"/>
      <w:lvlText w:val="%1.%2.%3.%4.%5.%6."/>
      <w:lvlJc w:val="right"/>
      <w:pPr>
        <w:ind w:left="4887" w:hanging="180"/>
      </w:pPr>
    </w:lvl>
    <w:lvl w:ilvl="6">
      <w:start w:val="1"/>
      <w:numFmt w:val="decimal"/>
      <w:lvlText w:val="%1.%2.%3.%4.%5.%6.%7."/>
      <w:lvlJc w:val="left"/>
      <w:pPr>
        <w:ind w:left="5607" w:hanging="360"/>
      </w:pPr>
    </w:lvl>
    <w:lvl w:ilvl="7">
      <w:start w:val="1"/>
      <w:numFmt w:val="lowerLetter"/>
      <w:lvlText w:val="%1.%2.%3.%4.%5.%6.%7.%8."/>
      <w:lvlJc w:val="left"/>
      <w:pPr>
        <w:ind w:left="6327" w:hanging="360"/>
      </w:pPr>
    </w:lvl>
    <w:lvl w:ilvl="8">
      <w:start w:val="1"/>
      <w:numFmt w:val="lowerRoman"/>
      <w:lvlText w:val="%1.%2.%3.%4.%5.%6.%7.%8.%9."/>
      <w:lvlJc w:val="right"/>
      <w:pPr>
        <w:ind w:left="7047" w:hanging="180"/>
      </w:pPr>
    </w:lvl>
  </w:abstractNum>
  <w:abstractNum w:abstractNumId="60" w15:restartNumberingAfterBreak="0">
    <w:nsid w:val="36A87EA2"/>
    <w:multiLevelType w:val="multilevel"/>
    <w:tmpl w:val="C27820E6"/>
    <w:styleLink w:val="WW8Num77"/>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61" w15:restartNumberingAfterBreak="0">
    <w:nsid w:val="36C56442"/>
    <w:multiLevelType w:val="multilevel"/>
    <w:tmpl w:val="F49ED67C"/>
    <w:styleLink w:val="WW8Num23"/>
    <w:lvl w:ilvl="0">
      <w:numFmt w:val="bullet"/>
      <w:lvlText w:val=""/>
      <w:lvlJc w:val="left"/>
      <w:pPr>
        <w:ind w:left="777" w:hanging="360"/>
      </w:pPr>
      <w:rPr>
        <w:rFonts w:ascii="Symbol" w:eastAsia="Times New Roman" w:hAnsi="Symbol" w:cs="Symbol"/>
        <w:caps w:val="0"/>
        <w:smallCaps w:val="0"/>
        <w:color w:val="auto"/>
        <w:spacing w:val="0"/>
        <w:position w:val="0"/>
        <w:sz w:val="24"/>
        <w:szCs w:val="22"/>
        <w:shd w:val="clear" w:color="auto" w:fill="auto"/>
        <w:vertAlign w:val="baseline"/>
        <w:lang w:eastAsia="pl-PL"/>
      </w:rPr>
    </w:lvl>
    <w:lvl w:ilvl="1">
      <w:numFmt w:val="bullet"/>
      <w:lvlText w:val="◦"/>
      <w:lvlJc w:val="left"/>
      <w:pPr>
        <w:ind w:left="1137" w:hanging="360"/>
      </w:pPr>
      <w:rPr>
        <w:rFonts w:ascii="OpenSymbol, 'Arial Unicode MS'" w:hAnsi="OpenSymbol, 'Arial Unicode MS'" w:cs="Arial Narrow"/>
      </w:rPr>
    </w:lvl>
    <w:lvl w:ilvl="2">
      <w:numFmt w:val="bullet"/>
      <w:lvlText w:val="▪"/>
      <w:lvlJc w:val="left"/>
      <w:pPr>
        <w:ind w:left="1497" w:hanging="360"/>
      </w:pPr>
      <w:rPr>
        <w:rFonts w:ascii="OpenSymbol, 'Arial Unicode MS'" w:hAnsi="OpenSymbol, 'Arial Unicode MS'" w:cs="Arial Narrow"/>
      </w:rPr>
    </w:lvl>
    <w:lvl w:ilvl="3">
      <w:numFmt w:val="bullet"/>
      <w:lvlText w:val=""/>
      <w:lvlJc w:val="left"/>
      <w:pPr>
        <w:ind w:left="1857" w:hanging="360"/>
      </w:pPr>
      <w:rPr>
        <w:rFonts w:ascii="Symbol" w:eastAsia="Times New Roman" w:hAnsi="Symbol" w:cs="Symbol"/>
        <w:caps w:val="0"/>
        <w:smallCaps w:val="0"/>
        <w:color w:val="auto"/>
        <w:spacing w:val="0"/>
        <w:position w:val="0"/>
        <w:sz w:val="24"/>
        <w:szCs w:val="22"/>
        <w:shd w:val="clear" w:color="auto" w:fill="auto"/>
        <w:vertAlign w:val="baseline"/>
        <w:lang w:eastAsia="pl-PL"/>
      </w:rPr>
    </w:lvl>
    <w:lvl w:ilvl="4">
      <w:numFmt w:val="bullet"/>
      <w:lvlText w:val="◦"/>
      <w:lvlJc w:val="left"/>
      <w:pPr>
        <w:ind w:left="2217" w:hanging="360"/>
      </w:pPr>
      <w:rPr>
        <w:rFonts w:ascii="OpenSymbol, 'Arial Unicode MS'" w:hAnsi="OpenSymbol, 'Arial Unicode MS'" w:cs="Arial Narrow"/>
      </w:rPr>
    </w:lvl>
    <w:lvl w:ilvl="5">
      <w:numFmt w:val="bullet"/>
      <w:lvlText w:val="▪"/>
      <w:lvlJc w:val="left"/>
      <w:pPr>
        <w:ind w:left="2577" w:hanging="360"/>
      </w:pPr>
      <w:rPr>
        <w:rFonts w:ascii="OpenSymbol, 'Arial Unicode MS'" w:hAnsi="OpenSymbol, 'Arial Unicode MS'" w:cs="Arial Narrow"/>
      </w:rPr>
    </w:lvl>
    <w:lvl w:ilvl="6">
      <w:numFmt w:val="bullet"/>
      <w:lvlText w:val=""/>
      <w:lvlJc w:val="left"/>
      <w:pPr>
        <w:ind w:left="2937" w:hanging="360"/>
      </w:pPr>
      <w:rPr>
        <w:rFonts w:ascii="Symbol" w:eastAsia="Times New Roman" w:hAnsi="Symbol" w:cs="Symbol"/>
        <w:caps w:val="0"/>
        <w:smallCaps w:val="0"/>
        <w:color w:val="auto"/>
        <w:spacing w:val="0"/>
        <w:position w:val="0"/>
        <w:sz w:val="24"/>
        <w:szCs w:val="22"/>
        <w:shd w:val="clear" w:color="auto" w:fill="auto"/>
        <w:vertAlign w:val="baseline"/>
        <w:lang w:eastAsia="pl-PL"/>
      </w:rPr>
    </w:lvl>
    <w:lvl w:ilvl="7">
      <w:numFmt w:val="bullet"/>
      <w:lvlText w:val="◦"/>
      <w:lvlJc w:val="left"/>
      <w:pPr>
        <w:ind w:left="3297" w:hanging="360"/>
      </w:pPr>
      <w:rPr>
        <w:rFonts w:ascii="OpenSymbol, 'Arial Unicode MS'" w:hAnsi="OpenSymbol, 'Arial Unicode MS'" w:cs="Arial Narrow"/>
      </w:rPr>
    </w:lvl>
    <w:lvl w:ilvl="8">
      <w:numFmt w:val="bullet"/>
      <w:lvlText w:val="▪"/>
      <w:lvlJc w:val="left"/>
      <w:pPr>
        <w:ind w:left="3657" w:hanging="360"/>
      </w:pPr>
      <w:rPr>
        <w:rFonts w:ascii="OpenSymbol, 'Arial Unicode MS'" w:hAnsi="OpenSymbol, 'Arial Unicode MS'" w:cs="Arial Narrow"/>
      </w:rPr>
    </w:lvl>
  </w:abstractNum>
  <w:abstractNum w:abstractNumId="62" w15:restartNumberingAfterBreak="0">
    <w:nsid w:val="36EB0943"/>
    <w:multiLevelType w:val="multilevel"/>
    <w:tmpl w:val="EAA45CD0"/>
    <w:styleLink w:val="WW8Num129"/>
    <w:lvl w:ilvl="0">
      <w:numFmt w:val="bullet"/>
      <w:lvlText w:val=""/>
      <w:lvlJc w:val="left"/>
      <w:pPr>
        <w:ind w:left="1347" w:hanging="360"/>
      </w:pPr>
      <w:rPr>
        <w:rFonts w:ascii="Symbol" w:hAnsi="Symbol"/>
      </w:rPr>
    </w:lvl>
    <w:lvl w:ilvl="1">
      <w:numFmt w:val="bullet"/>
      <w:lvlText w:val="◦"/>
      <w:lvlJc w:val="left"/>
      <w:pPr>
        <w:ind w:left="1707" w:hanging="360"/>
      </w:pPr>
      <w:rPr>
        <w:rFonts w:ascii="OpenSymbol, 'Arial Unicode MS'" w:hAnsi="OpenSymbol, 'Arial Unicode MS'"/>
      </w:rPr>
    </w:lvl>
    <w:lvl w:ilvl="2">
      <w:numFmt w:val="bullet"/>
      <w:lvlText w:val="▪"/>
      <w:lvlJc w:val="left"/>
      <w:pPr>
        <w:ind w:left="2067" w:hanging="360"/>
      </w:pPr>
      <w:rPr>
        <w:rFonts w:ascii="OpenSymbol, 'Arial Unicode MS'" w:hAnsi="OpenSymbol, 'Arial Unicode MS'"/>
      </w:rPr>
    </w:lvl>
    <w:lvl w:ilvl="3">
      <w:numFmt w:val="bullet"/>
      <w:lvlText w:val=""/>
      <w:lvlJc w:val="left"/>
      <w:pPr>
        <w:ind w:left="2427" w:hanging="360"/>
      </w:pPr>
      <w:rPr>
        <w:rFonts w:ascii="Symbol" w:hAnsi="Symbol"/>
      </w:rPr>
    </w:lvl>
    <w:lvl w:ilvl="4">
      <w:numFmt w:val="bullet"/>
      <w:lvlText w:val="◦"/>
      <w:lvlJc w:val="left"/>
      <w:pPr>
        <w:ind w:left="2787" w:hanging="360"/>
      </w:pPr>
      <w:rPr>
        <w:rFonts w:ascii="OpenSymbol, 'Arial Unicode MS'" w:hAnsi="OpenSymbol, 'Arial Unicode MS'"/>
      </w:rPr>
    </w:lvl>
    <w:lvl w:ilvl="5">
      <w:numFmt w:val="bullet"/>
      <w:lvlText w:val="▪"/>
      <w:lvlJc w:val="left"/>
      <w:pPr>
        <w:ind w:left="3147" w:hanging="360"/>
      </w:pPr>
      <w:rPr>
        <w:rFonts w:ascii="OpenSymbol, 'Arial Unicode MS'" w:hAnsi="OpenSymbol, 'Arial Unicode MS'"/>
      </w:rPr>
    </w:lvl>
    <w:lvl w:ilvl="6">
      <w:numFmt w:val="bullet"/>
      <w:lvlText w:val=""/>
      <w:lvlJc w:val="left"/>
      <w:pPr>
        <w:ind w:left="3507" w:hanging="360"/>
      </w:pPr>
      <w:rPr>
        <w:rFonts w:ascii="Symbol" w:hAnsi="Symbol"/>
      </w:rPr>
    </w:lvl>
    <w:lvl w:ilvl="7">
      <w:numFmt w:val="bullet"/>
      <w:lvlText w:val="◦"/>
      <w:lvlJc w:val="left"/>
      <w:pPr>
        <w:ind w:left="3867" w:hanging="360"/>
      </w:pPr>
      <w:rPr>
        <w:rFonts w:ascii="OpenSymbol, 'Arial Unicode MS'" w:hAnsi="OpenSymbol, 'Arial Unicode MS'"/>
      </w:rPr>
    </w:lvl>
    <w:lvl w:ilvl="8">
      <w:numFmt w:val="bullet"/>
      <w:lvlText w:val="▪"/>
      <w:lvlJc w:val="left"/>
      <w:pPr>
        <w:ind w:left="4227" w:hanging="360"/>
      </w:pPr>
      <w:rPr>
        <w:rFonts w:ascii="OpenSymbol, 'Arial Unicode MS'" w:hAnsi="OpenSymbol, 'Arial Unicode MS'"/>
      </w:rPr>
    </w:lvl>
  </w:abstractNum>
  <w:abstractNum w:abstractNumId="63" w15:restartNumberingAfterBreak="0">
    <w:nsid w:val="374351E1"/>
    <w:multiLevelType w:val="multilevel"/>
    <w:tmpl w:val="EB722B22"/>
    <w:styleLink w:val="WW8Num9"/>
    <w:lvl w:ilvl="0">
      <w:numFmt w:val="bullet"/>
      <w:lvlText w:val=""/>
      <w:lvlJc w:val="left"/>
      <w:pPr>
        <w:ind w:left="1287" w:hanging="360"/>
      </w:pPr>
      <w:rPr>
        <w:rFonts w:ascii="Symbol" w:eastAsia="Times New Roman" w:hAnsi="Symbol" w:cs="Symap"/>
        <w:color w:val="auto"/>
        <w:position w:val="0"/>
        <w:sz w:val="22"/>
        <w:szCs w:val="22"/>
        <w:vertAlign w:val="baseline"/>
        <w:lang w:eastAsia="pl-PL"/>
      </w:rPr>
    </w:lvl>
    <w:lvl w:ilvl="1">
      <w:numFmt w:val="bullet"/>
      <w:lvlText w:val="◦"/>
      <w:lvlJc w:val="left"/>
      <w:pPr>
        <w:ind w:left="1647" w:hanging="360"/>
      </w:pPr>
      <w:rPr>
        <w:rFonts w:ascii="OpenSymbol, 'Arial Unicode MS'" w:hAnsi="OpenSymbol, 'Arial Unicode MS'" w:cs="Courier New"/>
        <w:b/>
        <w:sz w:val="23"/>
      </w:rPr>
    </w:lvl>
    <w:lvl w:ilvl="2">
      <w:numFmt w:val="bullet"/>
      <w:lvlText w:val="▪"/>
      <w:lvlJc w:val="left"/>
      <w:pPr>
        <w:ind w:left="2007" w:hanging="360"/>
      </w:pPr>
      <w:rPr>
        <w:rFonts w:ascii="OpenSymbol, 'Arial Unicode MS'" w:hAnsi="OpenSymbol, 'Arial Unicode MS'" w:cs="Courier New"/>
        <w:b/>
        <w:sz w:val="23"/>
      </w:rPr>
    </w:lvl>
    <w:lvl w:ilvl="3">
      <w:numFmt w:val="bullet"/>
      <w:lvlText w:val=""/>
      <w:lvlJc w:val="left"/>
      <w:pPr>
        <w:ind w:left="2367" w:hanging="360"/>
      </w:pPr>
      <w:rPr>
        <w:rFonts w:ascii="Symbol" w:eastAsia="Times New Roman" w:hAnsi="Symbol" w:cs="Symap"/>
        <w:color w:val="auto"/>
        <w:position w:val="0"/>
        <w:sz w:val="22"/>
        <w:szCs w:val="22"/>
        <w:vertAlign w:val="baseline"/>
        <w:lang w:eastAsia="pl-PL"/>
      </w:rPr>
    </w:lvl>
    <w:lvl w:ilvl="4">
      <w:numFmt w:val="bullet"/>
      <w:lvlText w:val="◦"/>
      <w:lvlJc w:val="left"/>
      <w:pPr>
        <w:ind w:left="2727" w:hanging="360"/>
      </w:pPr>
      <w:rPr>
        <w:rFonts w:ascii="OpenSymbol, 'Arial Unicode MS'" w:hAnsi="OpenSymbol, 'Arial Unicode MS'" w:cs="Courier New"/>
        <w:b/>
        <w:sz w:val="23"/>
      </w:rPr>
    </w:lvl>
    <w:lvl w:ilvl="5">
      <w:numFmt w:val="bullet"/>
      <w:lvlText w:val="▪"/>
      <w:lvlJc w:val="left"/>
      <w:pPr>
        <w:ind w:left="3087" w:hanging="360"/>
      </w:pPr>
      <w:rPr>
        <w:rFonts w:ascii="OpenSymbol, 'Arial Unicode MS'" w:hAnsi="OpenSymbol, 'Arial Unicode MS'" w:cs="Courier New"/>
        <w:b/>
        <w:sz w:val="23"/>
      </w:rPr>
    </w:lvl>
    <w:lvl w:ilvl="6">
      <w:numFmt w:val="bullet"/>
      <w:lvlText w:val=""/>
      <w:lvlJc w:val="left"/>
      <w:pPr>
        <w:ind w:left="3447" w:hanging="360"/>
      </w:pPr>
      <w:rPr>
        <w:rFonts w:ascii="Symbol" w:eastAsia="Times New Roman" w:hAnsi="Symbol" w:cs="Symap"/>
        <w:color w:val="auto"/>
        <w:position w:val="0"/>
        <w:sz w:val="22"/>
        <w:szCs w:val="22"/>
        <w:vertAlign w:val="baseline"/>
        <w:lang w:eastAsia="pl-PL"/>
      </w:rPr>
    </w:lvl>
    <w:lvl w:ilvl="7">
      <w:numFmt w:val="bullet"/>
      <w:lvlText w:val="◦"/>
      <w:lvlJc w:val="left"/>
      <w:pPr>
        <w:ind w:left="3807" w:hanging="360"/>
      </w:pPr>
      <w:rPr>
        <w:rFonts w:ascii="OpenSymbol, 'Arial Unicode MS'" w:hAnsi="OpenSymbol, 'Arial Unicode MS'" w:cs="Courier New"/>
        <w:b/>
        <w:sz w:val="23"/>
      </w:rPr>
    </w:lvl>
    <w:lvl w:ilvl="8">
      <w:numFmt w:val="bullet"/>
      <w:lvlText w:val="▪"/>
      <w:lvlJc w:val="left"/>
      <w:pPr>
        <w:ind w:left="4167" w:hanging="360"/>
      </w:pPr>
      <w:rPr>
        <w:rFonts w:ascii="OpenSymbol, 'Arial Unicode MS'" w:hAnsi="OpenSymbol, 'Arial Unicode MS'" w:cs="Courier New"/>
        <w:b/>
        <w:sz w:val="23"/>
      </w:rPr>
    </w:lvl>
  </w:abstractNum>
  <w:abstractNum w:abstractNumId="64" w15:restartNumberingAfterBreak="0">
    <w:nsid w:val="381F401F"/>
    <w:multiLevelType w:val="multilevel"/>
    <w:tmpl w:val="694E32EC"/>
    <w:styleLink w:val="WW8Num122"/>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65" w15:restartNumberingAfterBreak="0">
    <w:nsid w:val="38915BD1"/>
    <w:multiLevelType w:val="multilevel"/>
    <w:tmpl w:val="4D54293C"/>
    <w:styleLink w:val="WW8Num58"/>
    <w:lvl w:ilvl="0">
      <w:numFmt w:val="bullet"/>
      <w:lvlText w:val=""/>
      <w:lvlJc w:val="left"/>
      <w:pPr>
        <w:ind w:left="1287" w:hanging="360"/>
      </w:pPr>
      <w:rPr>
        <w:rFonts w:ascii="Symbol" w:hAnsi="Symbol" w:cs="OpenSymbol, 'Arial Unicode MS'"/>
      </w:rPr>
    </w:lvl>
    <w:lvl w:ilvl="1">
      <w:numFmt w:val="bullet"/>
      <w:lvlText w:val="◦"/>
      <w:lvlJc w:val="left"/>
      <w:pPr>
        <w:ind w:left="1647" w:hanging="360"/>
      </w:pPr>
      <w:rPr>
        <w:rFonts w:ascii="OpenSymbol, 'Arial Unicode MS'" w:hAnsi="OpenSymbol, 'Arial Unicode MS'" w:cs="OpenSymbol, 'Arial Unicode MS'"/>
      </w:rPr>
    </w:lvl>
    <w:lvl w:ilvl="2">
      <w:numFmt w:val="bullet"/>
      <w:lvlText w:val="▪"/>
      <w:lvlJc w:val="left"/>
      <w:pPr>
        <w:ind w:left="2007" w:hanging="360"/>
      </w:pPr>
      <w:rPr>
        <w:rFonts w:ascii="OpenSymbol, 'Arial Unicode MS'" w:hAnsi="OpenSymbol, 'Arial Unicode MS'" w:cs="OpenSymbol, 'Arial Unicode MS'"/>
      </w:rPr>
    </w:lvl>
    <w:lvl w:ilvl="3">
      <w:numFmt w:val="bullet"/>
      <w:lvlText w:val=""/>
      <w:lvlJc w:val="left"/>
      <w:pPr>
        <w:ind w:left="2367" w:hanging="360"/>
      </w:pPr>
      <w:rPr>
        <w:rFonts w:ascii="Symbol" w:hAnsi="Symbol" w:cs="OpenSymbol, 'Arial Unicode MS'"/>
      </w:rPr>
    </w:lvl>
    <w:lvl w:ilvl="4">
      <w:numFmt w:val="bullet"/>
      <w:lvlText w:val="◦"/>
      <w:lvlJc w:val="left"/>
      <w:pPr>
        <w:ind w:left="2727" w:hanging="360"/>
      </w:pPr>
      <w:rPr>
        <w:rFonts w:ascii="OpenSymbol, 'Arial Unicode MS'" w:hAnsi="OpenSymbol, 'Arial Unicode MS'" w:cs="OpenSymbol, 'Arial Unicode MS'"/>
      </w:rPr>
    </w:lvl>
    <w:lvl w:ilvl="5">
      <w:numFmt w:val="bullet"/>
      <w:lvlText w:val="▪"/>
      <w:lvlJc w:val="left"/>
      <w:pPr>
        <w:ind w:left="3087" w:hanging="360"/>
      </w:pPr>
      <w:rPr>
        <w:rFonts w:ascii="OpenSymbol, 'Arial Unicode MS'" w:hAnsi="OpenSymbol, 'Arial Unicode MS'" w:cs="OpenSymbol, 'Arial Unicode MS'"/>
      </w:rPr>
    </w:lvl>
    <w:lvl w:ilvl="6">
      <w:numFmt w:val="bullet"/>
      <w:lvlText w:val=""/>
      <w:lvlJc w:val="left"/>
      <w:pPr>
        <w:ind w:left="3447" w:hanging="360"/>
      </w:pPr>
      <w:rPr>
        <w:rFonts w:ascii="Symbol" w:hAnsi="Symbol" w:cs="OpenSymbol, 'Arial Unicode MS'"/>
      </w:rPr>
    </w:lvl>
    <w:lvl w:ilvl="7">
      <w:numFmt w:val="bullet"/>
      <w:lvlText w:val="◦"/>
      <w:lvlJc w:val="left"/>
      <w:pPr>
        <w:ind w:left="3807" w:hanging="360"/>
      </w:pPr>
      <w:rPr>
        <w:rFonts w:ascii="OpenSymbol, 'Arial Unicode MS'" w:hAnsi="OpenSymbol, 'Arial Unicode MS'" w:cs="OpenSymbol, 'Arial Unicode MS'"/>
      </w:rPr>
    </w:lvl>
    <w:lvl w:ilvl="8">
      <w:numFmt w:val="bullet"/>
      <w:lvlText w:val="▪"/>
      <w:lvlJc w:val="left"/>
      <w:pPr>
        <w:ind w:left="4167" w:hanging="360"/>
      </w:pPr>
      <w:rPr>
        <w:rFonts w:ascii="OpenSymbol, 'Arial Unicode MS'" w:hAnsi="OpenSymbol, 'Arial Unicode MS'" w:cs="OpenSymbol, 'Arial Unicode MS'"/>
      </w:rPr>
    </w:lvl>
  </w:abstractNum>
  <w:abstractNum w:abstractNumId="66" w15:restartNumberingAfterBreak="0">
    <w:nsid w:val="38C51614"/>
    <w:multiLevelType w:val="multilevel"/>
    <w:tmpl w:val="3FEA7B9C"/>
    <w:styleLink w:val="WW8Num142"/>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67" w15:restartNumberingAfterBreak="0">
    <w:nsid w:val="3A312A7C"/>
    <w:multiLevelType w:val="multilevel"/>
    <w:tmpl w:val="4498FA9C"/>
    <w:styleLink w:val="WW8Num143"/>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68" w15:restartNumberingAfterBreak="0">
    <w:nsid w:val="3AC44052"/>
    <w:multiLevelType w:val="multilevel"/>
    <w:tmpl w:val="AFF4BB36"/>
    <w:styleLink w:val="WWNum2"/>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1.%2.%3."/>
      <w:lvlJc w:val="right"/>
      <w:pPr>
        <w:ind w:left="2727" w:hanging="180"/>
      </w:pPr>
    </w:lvl>
    <w:lvl w:ilvl="3">
      <w:start w:val="1"/>
      <w:numFmt w:val="decimal"/>
      <w:lvlText w:val="%1.%2.%3.%4."/>
      <w:lvlJc w:val="left"/>
      <w:pPr>
        <w:ind w:left="3447" w:hanging="360"/>
      </w:pPr>
    </w:lvl>
    <w:lvl w:ilvl="4">
      <w:start w:val="1"/>
      <w:numFmt w:val="lowerLetter"/>
      <w:lvlText w:val="%1.%2.%3.%4.%5."/>
      <w:lvlJc w:val="left"/>
      <w:pPr>
        <w:ind w:left="4167" w:hanging="360"/>
      </w:pPr>
    </w:lvl>
    <w:lvl w:ilvl="5">
      <w:start w:val="1"/>
      <w:numFmt w:val="lowerRoman"/>
      <w:lvlText w:val="%1.%2.%3.%4.%5.%6."/>
      <w:lvlJc w:val="right"/>
      <w:pPr>
        <w:ind w:left="4887" w:hanging="180"/>
      </w:pPr>
    </w:lvl>
    <w:lvl w:ilvl="6">
      <w:start w:val="1"/>
      <w:numFmt w:val="decimal"/>
      <w:lvlText w:val="%1.%2.%3.%4.%5.%6.%7."/>
      <w:lvlJc w:val="left"/>
      <w:pPr>
        <w:ind w:left="5607" w:hanging="360"/>
      </w:pPr>
    </w:lvl>
    <w:lvl w:ilvl="7">
      <w:start w:val="1"/>
      <w:numFmt w:val="lowerLetter"/>
      <w:lvlText w:val="%1.%2.%3.%4.%5.%6.%7.%8."/>
      <w:lvlJc w:val="left"/>
      <w:pPr>
        <w:ind w:left="6327" w:hanging="360"/>
      </w:pPr>
    </w:lvl>
    <w:lvl w:ilvl="8">
      <w:start w:val="1"/>
      <w:numFmt w:val="lowerRoman"/>
      <w:lvlText w:val="%1.%2.%3.%4.%5.%6.%7.%8.%9."/>
      <w:lvlJc w:val="right"/>
      <w:pPr>
        <w:ind w:left="7047" w:hanging="180"/>
      </w:pPr>
    </w:lvl>
  </w:abstractNum>
  <w:abstractNum w:abstractNumId="69" w15:restartNumberingAfterBreak="0">
    <w:nsid w:val="3B794442"/>
    <w:multiLevelType w:val="multilevel"/>
    <w:tmpl w:val="9FD8AAB8"/>
    <w:styleLink w:val="WW8Num133"/>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70" w15:restartNumberingAfterBreak="0">
    <w:nsid w:val="3B962018"/>
    <w:multiLevelType w:val="multilevel"/>
    <w:tmpl w:val="ED8A4782"/>
    <w:styleLink w:val="WW8Num92"/>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71" w15:restartNumberingAfterBreak="0">
    <w:nsid w:val="3BD05BB2"/>
    <w:multiLevelType w:val="multilevel"/>
    <w:tmpl w:val="0C64D16C"/>
    <w:styleLink w:val="WW8Num25"/>
    <w:lvl w:ilvl="0">
      <w:numFmt w:val="bullet"/>
      <w:lvlText w:val=""/>
      <w:lvlJc w:val="left"/>
      <w:pPr>
        <w:ind w:left="777" w:hanging="360"/>
      </w:pPr>
      <w:rPr>
        <w:rFonts w:ascii="Symbol" w:eastAsia="Times New Roman" w:hAnsi="Symbol" w:cs="Symbol"/>
        <w:b w:val="0"/>
        <w:color w:val="auto"/>
        <w:sz w:val="22"/>
        <w:szCs w:val="24"/>
        <w:shd w:val="clear" w:color="auto" w:fill="auto"/>
        <w:lang w:eastAsia="pl-PL"/>
      </w:rPr>
    </w:lvl>
    <w:lvl w:ilvl="1">
      <w:numFmt w:val="bullet"/>
      <w:lvlText w:val="◦"/>
      <w:lvlJc w:val="left"/>
      <w:pPr>
        <w:ind w:left="1137" w:hanging="360"/>
      </w:pPr>
      <w:rPr>
        <w:rFonts w:ascii="OpenSymbol, 'Arial Unicode MS'" w:hAnsi="OpenSymbol, 'Arial Unicode MS'" w:cs="Arial Narrow"/>
      </w:rPr>
    </w:lvl>
    <w:lvl w:ilvl="2">
      <w:numFmt w:val="bullet"/>
      <w:lvlText w:val="▪"/>
      <w:lvlJc w:val="left"/>
      <w:pPr>
        <w:ind w:left="1497" w:hanging="360"/>
      </w:pPr>
      <w:rPr>
        <w:rFonts w:ascii="OpenSymbol, 'Arial Unicode MS'" w:hAnsi="OpenSymbol, 'Arial Unicode MS'" w:cs="Arial Narrow"/>
      </w:rPr>
    </w:lvl>
    <w:lvl w:ilvl="3">
      <w:numFmt w:val="bullet"/>
      <w:lvlText w:val=""/>
      <w:lvlJc w:val="left"/>
      <w:pPr>
        <w:ind w:left="1857" w:hanging="360"/>
      </w:pPr>
      <w:rPr>
        <w:rFonts w:ascii="Symbol" w:eastAsia="Times New Roman" w:hAnsi="Symbol" w:cs="Symbol"/>
        <w:b w:val="0"/>
        <w:color w:val="auto"/>
        <w:sz w:val="22"/>
        <w:szCs w:val="24"/>
        <w:shd w:val="clear" w:color="auto" w:fill="auto"/>
        <w:lang w:eastAsia="pl-PL"/>
      </w:rPr>
    </w:lvl>
    <w:lvl w:ilvl="4">
      <w:numFmt w:val="bullet"/>
      <w:lvlText w:val="◦"/>
      <w:lvlJc w:val="left"/>
      <w:pPr>
        <w:ind w:left="2217" w:hanging="360"/>
      </w:pPr>
      <w:rPr>
        <w:rFonts w:ascii="OpenSymbol, 'Arial Unicode MS'" w:hAnsi="OpenSymbol, 'Arial Unicode MS'" w:cs="Arial Narrow"/>
      </w:rPr>
    </w:lvl>
    <w:lvl w:ilvl="5">
      <w:numFmt w:val="bullet"/>
      <w:lvlText w:val="▪"/>
      <w:lvlJc w:val="left"/>
      <w:pPr>
        <w:ind w:left="2577" w:hanging="360"/>
      </w:pPr>
      <w:rPr>
        <w:rFonts w:ascii="OpenSymbol, 'Arial Unicode MS'" w:hAnsi="OpenSymbol, 'Arial Unicode MS'" w:cs="Arial Narrow"/>
      </w:rPr>
    </w:lvl>
    <w:lvl w:ilvl="6">
      <w:numFmt w:val="bullet"/>
      <w:lvlText w:val=""/>
      <w:lvlJc w:val="left"/>
      <w:pPr>
        <w:ind w:left="2937" w:hanging="360"/>
      </w:pPr>
      <w:rPr>
        <w:rFonts w:ascii="Symbol" w:eastAsia="Times New Roman" w:hAnsi="Symbol" w:cs="Symbol"/>
        <w:b w:val="0"/>
        <w:color w:val="auto"/>
        <w:sz w:val="22"/>
        <w:szCs w:val="24"/>
        <w:shd w:val="clear" w:color="auto" w:fill="auto"/>
        <w:lang w:eastAsia="pl-PL"/>
      </w:rPr>
    </w:lvl>
    <w:lvl w:ilvl="7">
      <w:numFmt w:val="bullet"/>
      <w:lvlText w:val="◦"/>
      <w:lvlJc w:val="left"/>
      <w:pPr>
        <w:ind w:left="3297" w:hanging="360"/>
      </w:pPr>
      <w:rPr>
        <w:rFonts w:ascii="OpenSymbol, 'Arial Unicode MS'" w:hAnsi="OpenSymbol, 'Arial Unicode MS'" w:cs="Arial Narrow"/>
      </w:rPr>
    </w:lvl>
    <w:lvl w:ilvl="8">
      <w:numFmt w:val="bullet"/>
      <w:lvlText w:val="▪"/>
      <w:lvlJc w:val="left"/>
      <w:pPr>
        <w:ind w:left="3657" w:hanging="360"/>
      </w:pPr>
      <w:rPr>
        <w:rFonts w:ascii="OpenSymbol, 'Arial Unicode MS'" w:hAnsi="OpenSymbol, 'Arial Unicode MS'" w:cs="Arial Narrow"/>
      </w:rPr>
    </w:lvl>
  </w:abstractNum>
  <w:abstractNum w:abstractNumId="72" w15:restartNumberingAfterBreak="0">
    <w:nsid w:val="3C6106A1"/>
    <w:multiLevelType w:val="multilevel"/>
    <w:tmpl w:val="DA0A2A04"/>
    <w:styleLink w:val="WW8Num6"/>
    <w:lvl w:ilvl="0">
      <w:numFmt w:val="bullet"/>
      <w:lvlText w:val=""/>
      <w:lvlJc w:val="left"/>
      <w:pPr>
        <w:ind w:left="1287" w:hanging="360"/>
      </w:pPr>
      <w:rPr>
        <w:rFonts w:ascii="Symbol" w:eastAsia="Times New Roman" w:hAnsi="Symbol" w:cs="Wingdings"/>
        <w:caps w:val="0"/>
        <w:smallCaps w:val="0"/>
        <w:color w:val="auto"/>
        <w:spacing w:val="0"/>
        <w:sz w:val="23"/>
        <w:szCs w:val="23"/>
        <w:shd w:val="clear" w:color="auto" w:fill="auto"/>
        <w:lang w:eastAsia="pl-PL"/>
      </w:rPr>
    </w:lvl>
    <w:lvl w:ilvl="1">
      <w:numFmt w:val="bullet"/>
      <w:lvlText w:val="◦"/>
      <w:lvlJc w:val="left"/>
      <w:pPr>
        <w:ind w:left="1647" w:hanging="360"/>
      </w:pPr>
      <w:rPr>
        <w:rFonts w:ascii="OpenSymbol, 'Arial Unicode MS'" w:eastAsia="Times New Roman" w:hAnsi="OpenSymbol, 'Arial Unicode MS'" w:cs="Courier New"/>
        <w:b/>
        <w:color w:val="auto"/>
        <w:sz w:val="23"/>
        <w:lang w:eastAsia="pl-PL"/>
      </w:rPr>
    </w:lvl>
    <w:lvl w:ilvl="2">
      <w:numFmt w:val="bullet"/>
      <w:lvlText w:val="▪"/>
      <w:lvlJc w:val="left"/>
      <w:pPr>
        <w:ind w:left="2007" w:hanging="360"/>
      </w:pPr>
      <w:rPr>
        <w:rFonts w:ascii="OpenSymbol, 'Arial Unicode MS'" w:eastAsia="Times New Roman" w:hAnsi="OpenSymbol, 'Arial Unicode MS'" w:cs="Courier New"/>
        <w:b/>
        <w:color w:val="auto"/>
        <w:sz w:val="23"/>
        <w:lang w:eastAsia="pl-PL"/>
      </w:rPr>
    </w:lvl>
    <w:lvl w:ilvl="3">
      <w:numFmt w:val="bullet"/>
      <w:lvlText w:val=""/>
      <w:lvlJc w:val="left"/>
      <w:pPr>
        <w:ind w:left="2367" w:hanging="360"/>
      </w:pPr>
      <w:rPr>
        <w:rFonts w:ascii="Symbol" w:eastAsia="Times New Roman" w:hAnsi="Symbol" w:cs="Wingdings"/>
        <w:caps w:val="0"/>
        <w:smallCaps w:val="0"/>
        <w:color w:val="auto"/>
        <w:spacing w:val="0"/>
        <w:sz w:val="23"/>
        <w:szCs w:val="23"/>
        <w:shd w:val="clear" w:color="auto" w:fill="auto"/>
        <w:lang w:eastAsia="pl-PL"/>
      </w:rPr>
    </w:lvl>
    <w:lvl w:ilvl="4">
      <w:numFmt w:val="bullet"/>
      <w:lvlText w:val="◦"/>
      <w:lvlJc w:val="left"/>
      <w:pPr>
        <w:ind w:left="2727" w:hanging="360"/>
      </w:pPr>
      <w:rPr>
        <w:rFonts w:ascii="OpenSymbol, 'Arial Unicode MS'" w:eastAsia="Times New Roman" w:hAnsi="OpenSymbol, 'Arial Unicode MS'" w:cs="Courier New"/>
        <w:b/>
        <w:color w:val="auto"/>
        <w:sz w:val="23"/>
        <w:lang w:eastAsia="pl-PL"/>
      </w:rPr>
    </w:lvl>
    <w:lvl w:ilvl="5">
      <w:numFmt w:val="bullet"/>
      <w:lvlText w:val="▪"/>
      <w:lvlJc w:val="left"/>
      <w:pPr>
        <w:ind w:left="3087" w:hanging="360"/>
      </w:pPr>
      <w:rPr>
        <w:rFonts w:ascii="OpenSymbol, 'Arial Unicode MS'" w:eastAsia="Times New Roman" w:hAnsi="OpenSymbol, 'Arial Unicode MS'" w:cs="Courier New"/>
        <w:b/>
        <w:color w:val="auto"/>
        <w:sz w:val="23"/>
        <w:lang w:eastAsia="pl-PL"/>
      </w:rPr>
    </w:lvl>
    <w:lvl w:ilvl="6">
      <w:numFmt w:val="bullet"/>
      <w:lvlText w:val=""/>
      <w:lvlJc w:val="left"/>
      <w:pPr>
        <w:ind w:left="3447" w:hanging="360"/>
      </w:pPr>
      <w:rPr>
        <w:rFonts w:ascii="Symbol" w:eastAsia="Times New Roman" w:hAnsi="Symbol" w:cs="Wingdings"/>
        <w:caps w:val="0"/>
        <w:smallCaps w:val="0"/>
        <w:color w:val="auto"/>
        <w:spacing w:val="0"/>
        <w:sz w:val="23"/>
        <w:szCs w:val="23"/>
        <w:shd w:val="clear" w:color="auto" w:fill="auto"/>
        <w:lang w:eastAsia="pl-PL"/>
      </w:rPr>
    </w:lvl>
    <w:lvl w:ilvl="7">
      <w:numFmt w:val="bullet"/>
      <w:lvlText w:val="◦"/>
      <w:lvlJc w:val="left"/>
      <w:pPr>
        <w:ind w:left="3807" w:hanging="360"/>
      </w:pPr>
      <w:rPr>
        <w:rFonts w:ascii="OpenSymbol, 'Arial Unicode MS'" w:eastAsia="Times New Roman" w:hAnsi="OpenSymbol, 'Arial Unicode MS'" w:cs="Courier New"/>
        <w:b/>
        <w:color w:val="auto"/>
        <w:sz w:val="23"/>
        <w:lang w:eastAsia="pl-PL"/>
      </w:rPr>
    </w:lvl>
    <w:lvl w:ilvl="8">
      <w:numFmt w:val="bullet"/>
      <w:lvlText w:val="▪"/>
      <w:lvlJc w:val="left"/>
      <w:pPr>
        <w:ind w:left="4167" w:hanging="360"/>
      </w:pPr>
      <w:rPr>
        <w:rFonts w:ascii="OpenSymbol, 'Arial Unicode MS'" w:eastAsia="Times New Roman" w:hAnsi="OpenSymbol, 'Arial Unicode MS'" w:cs="Courier New"/>
        <w:b/>
        <w:color w:val="auto"/>
        <w:sz w:val="23"/>
        <w:lang w:eastAsia="pl-PL"/>
      </w:rPr>
    </w:lvl>
  </w:abstractNum>
  <w:abstractNum w:abstractNumId="73" w15:restartNumberingAfterBreak="0">
    <w:nsid w:val="3CA36C7D"/>
    <w:multiLevelType w:val="hybridMultilevel"/>
    <w:tmpl w:val="6FDA79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CAE297C"/>
    <w:multiLevelType w:val="multilevel"/>
    <w:tmpl w:val="4BC4FE82"/>
    <w:styleLink w:val="WWNum4"/>
    <w:lvl w:ilvl="0">
      <w:start w:val="1"/>
      <w:numFmt w:val="lowerLetter"/>
      <w:lvlText w:val="%1)"/>
      <w:lvlJc w:val="left"/>
      <w:pPr>
        <w:ind w:left="1287" w:hanging="360"/>
      </w:pPr>
    </w:lvl>
    <w:lvl w:ilvl="1">
      <w:numFmt w:val="bullet"/>
      <w:lvlText w:val="•"/>
      <w:lvlJc w:val="left"/>
      <w:pPr>
        <w:ind w:left="2007" w:hanging="360"/>
      </w:pPr>
      <w:rPr>
        <w:rFonts w:ascii="Arial" w:eastAsia="Calibri" w:hAnsi="Arial" w:cs="Arial"/>
      </w:rPr>
    </w:lvl>
    <w:lvl w:ilvl="2">
      <w:start w:val="1"/>
      <w:numFmt w:val="lowerRoman"/>
      <w:lvlText w:val="%1.%2.%3."/>
      <w:lvlJc w:val="right"/>
      <w:pPr>
        <w:ind w:left="2727" w:hanging="180"/>
      </w:pPr>
    </w:lvl>
    <w:lvl w:ilvl="3">
      <w:start w:val="1"/>
      <w:numFmt w:val="decimal"/>
      <w:lvlText w:val="%1.%2.%3.%4."/>
      <w:lvlJc w:val="left"/>
      <w:pPr>
        <w:ind w:left="3447" w:hanging="360"/>
      </w:pPr>
    </w:lvl>
    <w:lvl w:ilvl="4">
      <w:start w:val="1"/>
      <w:numFmt w:val="lowerLetter"/>
      <w:lvlText w:val="%1.%2.%3.%4.%5."/>
      <w:lvlJc w:val="left"/>
      <w:pPr>
        <w:ind w:left="4167" w:hanging="360"/>
      </w:pPr>
    </w:lvl>
    <w:lvl w:ilvl="5">
      <w:start w:val="1"/>
      <w:numFmt w:val="lowerRoman"/>
      <w:lvlText w:val="%1.%2.%3.%4.%5.%6."/>
      <w:lvlJc w:val="right"/>
      <w:pPr>
        <w:ind w:left="4887" w:hanging="180"/>
      </w:pPr>
    </w:lvl>
    <w:lvl w:ilvl="6">
      <w:start w:val="1"/>
      <w:numFmt w:val="decimal"/>
      <w:lvlText w:val="%1.%2.%3.%4.%5.%6.%7."/>
      <w:lvlJc w:val="left"/>
      <w:pPr>
        <w:ind w:left="5607" w:hanging="360"/>
      </w:pPr>
    </w:lvl>
    <w:lvl w:ilvl="7">
      <w:start w:val="1"/>
      <w:numFmt w:val="lowerLetter"/>
      <w:lvlText w:val="%1.%2.%3.%4.%5.%6.%7.%8."/>
      <w:lvlJc w:val="left"/>
      <w:pPr>
        <w:ind w:left="6327" w:hanging="360"/>
      </w:pPr>
    </w:lvl>
    <w:lvl w:ilvl="8">
      <w:start w:val="1"/>
      <w:numFmt w:val="lowerRoman"/>
      <w:lvlText w:val="%1.%2.%3.%4.%5.%6.%7.%8.%9."/>
      <w:lvlJc w:val="right"/>
      <w:pPr>
        <w:ind w:left="7047" w:hanging="180"/>
      </w:pPr>
    </w:lvl>
  </w:abstractNum>
  <w:abstractNum w:abstractNumId="75" w15:restartNumberingAfterBreak="0">
    <w:nsid w:val="3E7437C4"/>
    <w:multiLevelType w:val="multilevel"/>
    <w:tmpl w:val="2E3E903C"/>
    <w:styleLink w:val="WW8Num27"/>
    <w:lvl w:ilvl="0">
      <w:numFmt w:val="bullet"/>
      <w:lvlText w:val=""/>
      <w:lvlJc w:val="left"/>
      <w:pPr>
        <w:ind w:left="1287" w:hanging="360"/>
      </w:pPr>
      <w:rPr>
        <w:rFonts w:ascii="Symbol" w:eastAsia="Times New Roman" w:hAnsi="Symbol" w:cs="Symbol"/>
        <w:color w:val="FF3333"/>
        <w:szCs w:val="24"/>
        <w:lang w:eastAsia="pl-PL"/>
      </w:rPr>
    </w:lvl>
    <w:lvl w:ilvl="1">
      <w:numFmt w:val="bullet"/>
      <w:lvlText w:val="◦"/>
      <w:lvlJc w:val="left"/>
      <w:pPr>
        <w:ind w:left="1647" w:hanging="360"/>
      </w:pPr>
      <w:rPr>
        <w:rFonts w:ascii="OpenSymbol, 'Arial Unicode MS'" w:hAnsi="OpenSymbol, 'Arial Unicode MS'" w:cs="Arial Narrow"/>
      </w:rPr>
    </w:lvl>
    <w:lvl w:ilvl="2">
      <w:numFmt w:val="bullet"/>
      <w:lvlText w:val="▪"/>
      <w:lvlJc w:val="left"/>
      <w:pPr>
        <w:ind w:left="2007" w:hanging="360"/>
      </w:pPr>
      <w:rPr>
        <w:rFonts w:ascii="OpenSymbol, 'Arial Unicode MS'" w:hAnsi="OpenSymbol, 'Arial Unicode MS'" w:cs="Arial Narrow"/>
      </w:rPr>
    </w:lvl>
    <w:lvl w:ilvl="3">
      <w:numFmt w:val="bullet"/>
      <w:lvlText w:val=""/>
      <w:lvlJc w:val="left"/>
      <w:pPr>
        <w:ind w:left="2367" w:hanging="360"/>
      </w:pPr>
      <w:rPr>
        <w:rFonts w:ascii="Symbol" w:eastAsia="Times New Roman" w:hAnsi="Symbol" w:cs="Symbol"/>
        <w:color w:val="FF3333"/>
        <w:szCs w:val="24"/>
        <w:lang w:eastAsia="pl-PL"/>
      </w:rPr>
    </w:lvl>
    <w:lvl w:ilvl="4">
      <w:numFmt w:val="bullet"/>
      <w:lvlText w:val="◦"/>
      <w:lvlJc w:val="left"/>
      <w:pPr>
        <w:ind w:left="2727" w:hanging="360"/>
      </w:pPr>
      <w:rPr>
        <w:rFonts w:ascii="OpenSymbol, 'Arial Unicode MS'" w:hAnsi="OpenSymbol, 'Arial Unicode MS'" w:cs="Arial Narrow"/>
      </w:rPr>
    </w:lvl>
    <w:lvl w:ilvl="5">
      <w:numFmt w:val="bullet"/>
      <w:lvlText w:val="▪"/>
      <w:lvlJc w:val="left"/>
      <w:pPr>
        <w:ind w:left="3087" w:hanging="360"/>
      </w:pPr>
      <w:rPr>
        <w:rFonts w:ascii="OpenSymbol, 'Arial Unicode MS'" w:hAnsi="OpenSymbol, 'Arial Unicode MS'" w:cs="Arial Narrow"/>
      </w:rPr>
    </w:lvl>
    <w:lvl w:ilvl="6">
      <w:numFmt w:val="bullet"/>
      <w:lvlText w:val=""/>
      <w:lvlJc w:val="left"/>
      <w:pPr>
        <w:ind w:left="3447" w:hanging="360"/>
      </w:pPr>
      <w:rPr>
        <w:rFonts w:ascii="Symbol" w:eastAsia="Times New Roman" w:hAnsi="Symbol" w:cs="Symbol"/>
        <w:color w:val="FF3333"/>
        <w:szCs w:val="24"/>
        <w:lang w:eastAsia="pl-PL"/>
      </w:rPr>
    </w:lvl>
    <w:lvl w:ilvl="7">
      <w:numFmt w:val="bullet"/>
      <w:lvlText w:val="◦"/>
      <w:lvlJc w:val="left"/>
      <w:pPr>
        <w:ind w:left="3807" w:hanging="360"/>
      </w:pPr>
      <w:rPr>
        <w:rFonts w:ascii="OpenSymbol, 'Arial Unicode MS'" w:hAnsi="OpenSymbol, 'Arial Unicode MS'" w:cs="Arial Narrow"/>
      </w:rPr>
    </w:lvl>
    <w:lvl w:ilvl="8">
      <w:numFmt w:val="bullet"/>
      <w:lvlText w:val="▪"/>
      <w:lvlJc w:val="left"/>
      <w:pPr>
        <w:ind w:left="4167" w:hanging="360"/>
      </w:pPr>
      <w:rPr>
        <w:rFonts w:ascii="OpenSymbol, 'Arial Unicode MS'" w:hAnsi="OpenSymbol, 'Arial Unicode MS'" w:cs="Arial Narrow"/>
      </w:rPr>
    </w:lvl>
  </w:abstractNum>
  <w:abstractNum w:abstractNumId="76" w15:restartNumberingAfterBreak="0">
    <w:nsid w:val="3FBA0ED2"/>
    <w:multiLevelType w:val="multilevel"/>
    <w:tmpl w:val="7AF20916"/>
    <w:styleLink w:val="WWNum11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77" w15:restartNumberingAfterBreak="0">
    <w:nsid w:val="3FC24114"/>
    <w:multiLevelType w:val="hybridMultilevel"/>
    <w:tmpl w:val="B19677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1047B05"/>
    <w:multiLevelType w:val="multilevel"/>
    <w:tmpl w:val="7576C8A2"/>
    <w:styleLink w:val="WW8Num147"/>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79" w15:restartNumberingAfterBreak="0">
    <w:nsid w:val="410C24DB"/>
    <w:multiLevelType w:val="multilevel"/>
    <w:tmpl w:val="1FFC671E"/>
    <w:styleLink w:val="WW8Num141"/>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80" w15:restartNumberingAfterBreak="0">
    <w:nsid w:val="418C672D"/>
    <w:multiLevelType w:val="multilevel"/>
    <w:tmpl w:val="CDA4A252"/>
    <w:styleLink w:val="WW8Num19"/>
    <w:lvl w:ilvl="0">
      <w:numFmt w:val="bullet"/>
      <w:lvlText w:val=""/>
      <w:lvlJc w:val="left"/>
      <w:pPr>
        <w:ind w:left="777" w:hanging="360"/>
      </w:pPr>
      <w:rPr>
        <w:rFonts w:ascii="Symbol" w:eastAsia="Times New Roman" w:hAnsi="Symbol" w:cs="OpenSymbol, 'Arial Unicode MS'"/>
        <w:color w:val="auto"/>
        <w:position w:val="0"/>
        <w:sz w:val="24"/>
        <w:shd w:val="clear" w:color="auto" w:fill="auto"/>
        <w:vertAlign w:val="baseline"/>
        <w:lang w:eastAsia="pl-PL"/>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eastAsia="Times New Roman" w:hAnsi="Symbol" w:cs="OpenSymbol, 'Arial Unicode MS'"/>
        <w:color w:val="auto"/>
        <w:position w:val="0"/>
        <w:sz w:val="24"/>
        <w:shd w:val="clear" w:color="auto" w:fill="auto"/>
        <w:vertAlign w:val="baseline"/>
        <w:lang w:eastAsia="pl-PL"/>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eastAsia="Times New Roman" w:hAnsi="Symbol" w:cs="OpenSymbol, 'Arial Unicode MS'"/>
        <w:color w:val="auto"/>
        <w:position w:val="0"/>
        <w:sz w:val="24"/>
        <w:shd w:val="clear" w:color="auto" w:fill="auto"/>
        <w:vertAlign w:val="baseline"/>
        <w:lang w:eastAsia="pl-PL"/>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81" w15:restartNumberingAfterBreak="0">
    <w:nsid w:val="41F75A14"/>
    <w:multiLevelType w:val="multilevel"/>
    <w:tmpl w:val="D778902C"/>
    <w:styleLink w:val="WW8Num128"/>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82" w15:restartNumberingAfterBreak="0">
    <w:nsid w:val="42F612CB"/>
    <w:multiLevelType w:val="multilevel"/>
    <w:tmpl w:val="6B16BE32"/>
    <w:styleLink w:val="WW8Num150"/>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83" w15:restartNumberingAfterBreak="0">
    <w:nsid w:val="440D6CFE"/>
    <w:multiLevelType w:val="multilevel"/>
    <w:tmpl w:val="2B443526"/>
    <w:styleLink w:val="WW8Num31"/>
    <w:lvl w:ilvl="0">
      <w:numFmt w:val="bullet"/>
      <w:lvlText w:val=""/>
      <w:lvlJc w:val="left"/>
      <w:pPr>
        <w:ind w:left="1287" w:hanging="360"/>
      </w:pPr>
      <w:rPr>
        <w:rFonts w:ascii="Symbol" w:eastAsia="Times New Roman" w:hAnsi="Symbol" w:cs="OpenSymbol, 'Arial Unicode MS'"/>
        <w:color w:val="auto"/>
        <w:position w:val="0"/>
        <w:sz w:val="24"/>
        <w:shd w:val="clear" w:color="auto" w:fill="auto"/>
        <w:vertAlign w:val="baseline"/>
        <w:lang w:eastAsia="pl-PL"/>
      </w:rPr>
    </w:lvl>
    <w:lvl w:ilvl="1">
      <w:numFmt w:val="bullet"/>
      <w:lvlText w:val="◦"/>
      <w:lvlJc w:val="left"/>
      <w:pPr>
        <w:ind w:left="1647" w:hanging="360"/>
      </w:pPr>
      <w:rPr>
        <w:rFonts w:ascii="OpenSymbol, 'Arial Unicode MS'" w:hAnsi="OpenSymbol, 'Arial Unicode MS'" w:cs="OpenSymbol, 'Arial Unicode MS'"/>
      </w:rPr>
    </w:lvl>
    <w:lvl w:ilvl="2">
      <w:numFmt w:val="bullet"/>
      <w:lvlText w:val="▪"/>
      <w:lvlJc w:val="left"/>
      <w:pPr>
        <w:ind w:left="2007" w:hanging="360"/>
      </w:pPr>
      <w:rPr>
        <w:rFonts w:ascii="OpenSymbol, 'Arial Unicode MS'" w:hAnsi="OpenSymbol, 'Arial Unicode MS'" w:cs="OpenSymbol, 'Arial Unicode MS'"/>
      </w:rPr>
    </w:lvl>
    <w:lvl w:ilvl="3">
      <w:numFmt w:val="bullet"/>
      <w:lvlText w:val=""/>
      <w:lvlJc w:val="left"/>
      <w:pPr>
        <w:ind w:left="2367" w:hanging="360"/>
      </w:pPr>
      <w:rPr>
        <w:rFonts w:ascii="Symbol" w:eastAsia="Times New Roman" w:hAnsi="Symbol" w:cs="OpenSymbol, 'Arial Unicode MS'"/>
        <w:color w:val="auto"/>
        <w:position w:val="0"/>
        <w:sz w:val="24"/>
        <w:shd w:val="clear" w:color="auto" w:fill="auto"/>
        <w:vertAlign w:val="baseline"/>
        <w:lang w:eastAsia="pl-PL"/>
      </w:rPr>
    </w:lvl>
    <w:lvl w:ilvl="4">
      <w:numFmt w:val="bullet"/>
      <w:lvlText w:val="◦"/>
      <w:lvlJc w:val="left"/>
      <w:pPr>
        <w:ind w:left="2727" w:hanging="360"/>
      </w:pPr>
      <w:rPr>
        <w:rFonts w:ascii="OpenSymbol, 'Arial Unicode MS'" w:hAnsi="OpenSymbol, 'Arial Unicode MS'" w:cs="OpenSymbol, 'Arial Unicode MS'"/>
      </w:rPr>
    </w:lvl>
    <w:lvl w:ilvl="5">
      <w:numFmt w:val="bullet"/>
      <w:lvlText w:val="▪"/>
      <w:lvlJc w:val="left"/>
      <w:pPr>
        <w:ind w:left="3087" w:hanging="360"/>
      </w:pPr>
      <w:rPr>
        <w:rFonts w:ascii="OpenSymbol, 'Arial Unicode MS'" w:hAnsi="OpenSymbol, 'Arial Unicode MS'" w:cs="OpenSymbol, 'Arial Unicode MS'"/>
      </w:rPr>
    </w:lvl>
    <w:lvl w:ilvl="6">
      <w:numFmt w:val="bullet"/>
      <w:lvlText w:val=""/>
      <w:lvlJc w:val="left"/>
      <w:pPr>
        <w:ind w:left="3447" w:hanging="360"/>
      </w:pPr>
      <w:rPr>
        <w:rFonts w:ascii="Symbol" w:eastAsia="Times New Roman" w:hAnsi="Symbol" w:cs="OpenSymbol, 'Arial Unicode MS'"/>
        <w:color w:val="auto"/>
        <w:position w:val="0"/>
        <w:sz w:val="24"/>
        <w:shd w:val="clear" w:color="auto" w:fill="auto"/>
        <w:vertAlign w:val="baseline"/>
        <w:lang w:eastAsia="pl-PL"/>
      </w:rPr>
    </w:lvl>
    <w:lvl w:ilvl="7">
      <w:numFmt w:val="bullet"/>
      <w:lvlText w:val="◦"/>
      <w:lvlJc w:val="left"/>
      <w:pPr>
        <w:ind w:left="3807" w:hanging="360"/>
      </w:pPr>
      <w:rPr>
        <w:rFonts w:ascii="OpenSymbol, 'Arial Unicode MS'" w:hAnsi="OpenSymbol, 'Arial Unicode MS'" w:cs="OpenSymbol, 'Arial Unicode MS'"/>
      </w:rPr>
    </w:lvl>
    <w:lvl w:ilvl="8">
      <w:numFmt w:val="bullet"/>
      <w:lvlText w:val="▪"/>
      <w:lvlJc w:val="left"/>
      <w:pPr>
        <w:ind w:left="4167" w:hanging="360"/>
      </w:pPr>
      <w:rPr>
        <w:rFonts w:ascii="OpenSymbol, 'Arial Unicode MS'" w:hAnsi="OpenSymbol, 'Arial Unicode MS'" w:cs="OpenSymbol, 'Arial Unicode MS'"/>
      </w:rPr>
    </w:lvl>
  </w:abstractNum>
  <w:abstractNum w:abstractNumId="84" w15:restartNumberingAfterBreak="0">
    <w:nsid w:val="44110C96"/>
    <w:multiLevelType w:val="multilevel"/>
    <w:tmpl w:val="304E78E0"/>
    <w:styleLink w:val="WW8Num148"/>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85" w15:restartNumberingAfterBreak="0">
    <w:nsid w:val="44E715C0"/>
    <w:multiLevelType w:val="multilevel"/>
    <w:tmpl w:val="42808950"/>
    <w:styleLink w:val="WW8Num119"/>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86" w15:restartNumberingAfterBreak="0">
    <w:nsid w:val="45F10100"/>
    <w:multiLevelType w:val="multilevel"/>
    <w:tmpl w:val="389AC1FC"/>
    <w:styleLink w:val="WWNum10"/>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87" w15:restartNumberingAfterBreak="0">
    <w:nsid w:val="47D31E17"/>
    <w:multiLevelType w:val="multilevel"/>
    <w:tmpl w:val="3A4E1486"/>
    <w:styleLink w:val="WW8Num137"/>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88" w15:restartNumberingAfterBreak="0">
    <w:nsid w:val="4A503343"/>
    <w:multiLevelType w:val="hybridMultilevel"/>
    <w:tmpl w:val="73F4E2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AE565BA"/>
    <w:multiLevelType w:val="multilevel"/>
    <w:tmpl w:val="872C02F2"/>
    <w:lvl w:ilvl="0">
      <w:start w:val="1"/>
      <w:numFmt w:val="decimal"/>
      <w:pStyle w:val="PUNKTY1ZnakZnak"/>
      <w:lvlText w:val="%1."/>
      <w:lvlJc w:val="left"/>
      <w:pPr>
        <w:tabs>
          <w:tab w:val="num" w:pos="0"/>
        </w:tabs>
        <w:ind w:left="284" w:hanging="28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0" w15:restartNumberingAfterBreak="0">
    <w:nsid w:val="4B067BDD"/>
    <w:multiLevelType w:val="multilevel"/>
    <w:tmpl w:val="5544A4AC"/>
    <w:styleLink w:val="WW8Num26"/>
    <w:lvl w:ilvl="0">
      <w:numFmt w:val="bullet"/>
      <w:lvlText w:val=""/>
      <w:lvlJc w:val="left"/>
      <w:pPr>
        <w:ind w:left="777" w:hanging="360"/>
      </w:pPr>
      <w:rPr>
        <w:rFonts w:ascii="Symbol" w:hAnsi="Symbol" w:cs="OpenSymbol, 'Arial Unicode MS'"/>
        <w:color w:val="auto"/>
        <w:shd w:val="clear" w:color="auto" w:fill="auto"/>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hAnsi="Symbol" w:cs="OpenSymbol, 'Arial Unicode MS'"/>
        <w:color w:val="auto"/>
        <w:shd w:val="clear" w:color="auto" w:fill="auto"/>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hAnsi="Symbol" w:cs="OpenSymbol, 'Arial Unicode MS'"/>
        <w:color w:val="auto"/>
        <w:shd w:val="clear" w:color="auto" w:fill="auto"/>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91" w15:restartNumberingAfterBreak="0">
    <w:nsid w:val="4C064867"/>
    <w:multiLevelType w:val="hybridMultilevel"/>
    <w:tmpl w:val="37CE5B3C"/>
    <w:lvl w:ilvl="0" w:tplc="F08E14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DDA61BF"/>
    <w:multiLevelType w:val="multilevel"/>
    <w:tmpl w:val="6AA46F32"/>
    <w:styleLink w:val="WW8Num10"/>
    <w:lvl w:ilvl="0">
      <w:numFmt w:val="bullet"/>
      <w:lvlText w:val=""/>
      <w:lvlJc w:val="left"/>
      <w:pPr>
        <w:ind w:left="1287" w:hanging="360"/>
      </w:pPr>
      <w:rPr>
        <w:rFonts w:ascii="Symbol" w:eastAsia="TimesNewRoman" w:hAnsi="Symbol" w:cs="TimesNewRoman"/>
        <w:b/>
        <w:color w:val="FF950E"/>
        <w:kern w:val="3"/>
        <w:position w:val="0"/>
        <w:sz w:val="24"/>
        <w:szCs w:val="24"/>
        <w:vertAlign w:val="baseline"/>
        <w:lang w:val="en-US" w:eastAsia="ar-SA"/>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eastAsia="TimesNewRoman" w:hAnsi="Symbol" w:cs="TimesNewRoman"/>
        <w:b/>
        <w:color w:val="FF950E"/>
        <w:kern w:val="3"/>
        <w:position w:val="0"/>
        <w:sz w:val="24"/>
        <w:szCs w:val="24"/>
        <w:vertAlign w:val="baseline"/>
        <w:lang w:val="en-US" w:eastAsia="ar-SA"/>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eastAsia="TimesNewRoman" w:hAnsi="Symbol" w:cs="TimesNewRoman"/>
        <w:b/>
        <w:color w:val="FF950E"/>
        <w:kern w:val="3"/>
        <w:position w:val="0"/>
        <w:sz w:val="24"/>
        <w:szCs w:val="24"/>
        <w:vertAlign w:val="baseline"/>
        <w:lang w:val="en-US" w:eastAsia="ar-SA"/>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93" w15:restartNumberingAfterBreak="0">
    <w:nsid w:val="4EBE0FD7"/>
    <w:multiLevelType w:val="multilevel"/>
    <w:tmpl w:val="BDB8D7DE"/>
    <w:styleLink w:val="WW8Num113"/>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94" w15:restartNumberingAfterBreak="0">
    <w:nsid w:val="4ECC3499"/>
    <w:multiLevelType w:val="multilevel"/>
    <w:tmpl w:val="3E6C1C7A"/>
    <w:styleLink w:val="WWNum12"/>
    <w:lvl w:ilvl="0">
      <w:numFmt w:val="bullet"/>
      <w:lvlText w:val=""/>
      <w:lvlJc w:val="left"/>
      <w:pPr>
        <w:ind w:left="750" w:hanging="360"/>
      </w:pPr>
    </w:lvl>
    <w:lvl w:ilvl="1">
      <w:numFmt w:val="bullet"/>
      <w:lvlText w:val="o"/>
      <w:lvlJc w:val="left"/>
      <w:pPr>
        <w:ind w:left="1470" w:hanging="360"/>
      </w:pPr>
      <w:rPr>
        <w:rFonts w:ascii="Times New Roman" w:eastAsia="Calibri" w:hAnsi="Times New Roman" w:cs="Arial"/>
      </w:rPr>
    </w:lvl>
    <w:lvl w:ilvl="2">
      <w:numFmt w:val="bullet"/>
      <w:lvlText w:val=""/>
      <w:lvlJc w:val="left"/>
      <w:pPr>
        <w:ind w:left="2190" w:hanging="360"/>
      </w:pPr>
    </w:lvl>
    <w:lvl w:ilvl="3">
      <w:numFmt w:val="bullet"/>
      <w:lvlText w:val=""/>
      <w:lvlJc w:val="left"/>
      <w:pPr>
        <w:ind w:left="2910" w:hanging="360"/>
      </w:pPr>
    </w:lvl>
    <w:lvl w:ilvl="4">
      <w:numFmt w:val="bullet"/>
      <w:lvlText w:val="o"/>
      <w:lvlJc w:val="left"/>
      <w:pPr>
        <w:ind w:left="3630" w:hanging="360"/>
      </w:pPr>
      <w:rPr>
        <w:rFonts w:ascii="Times New Roman" w:eastAsia="Calibri" w:hAnsi="Times New Roman" w:cs="Arial"/>
      </w:rPr>
    </w:lvl>
    <w:lvl w:ilvl="5">
      <w:numFmt w:val="bullet"/>
      <w:lvlText w:val=""/>
      <w:lvlJc w:val="left"/>
      <w:pPr>
        <w:ind w:left="4350" w:hanging="360"/>
      </w:pPr>
    </w:lvl>
    <w:lvl w:ilvl="6">
      <w:numFmt w:val="bullet"/>
      <w:lvlText w:val=""/>
      <w:lvlJc w:val="left"/>
      <w:pPr>
        <w:ind w:left="5070" w:hanging="360"/>
      </w:pPr>
    </w:lvl>
    <w:lvl w:ilvl="7">
      <w:numFmt w:val="bullet"/>
      <w:lvlText w:val="o"/>
      <w:lvlJc w:val="left"/>
      <w:pPr>
        <w:ind w:left="5790" w:hanging="360"/>
      </w:pPr>
      <w:rPr>
        <w:rFonts w:ascii="Times New Roman" w:eastAsia="Calibri" w:hAnsi="Times New Roman" w:cs="Arial"/>
      </w:rPr>
    </w:lvl>
    <w:lvl w:ilvl="8">
      <w:numFmt w:val="bullet"/>
      <w:lvlText w:val=""/>
      <w:lvlJc w:val="left"/>
      <w:pPr>
        <w:ind w:left="6510" w:hanging="360"/>
      </w:pPr>
    </w:lvl>
  </w:abstractNum>
  <w:abstractNum w:abstractNumId="95" w15:restartNumberingAfterBreak="0">
    <w:nsid w:val="4ED80666"/>
    <w:multiLevelType w:val="multilevel"/>
    <w:tmpl w:val="57D27E9A"/>
    <w:styleLink w:val="WW8Num78"/>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96" w15:restartNumberingAfterBreak="0">
    <w:nsid w:val="51B66DA2"/>
    <w:multiLevelType w:val="multilevel"/>
    <w:tmpl w:val="385C856C"/>
    <w:styleLink w:val="WW8Num138"/>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97" w15:restartNumberingAfterBreak="0">
    <w:nsid w:val="52430DF3"/>
    <w:multiLevelType w:val="multilevel"/>
    <w:tmpl w:val="C8C2423E"/>
    <w:styleLink w:val="WW8Num93"/>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98" w15:restartNumberingAfterBreak="0">
    <w:nsid w:val="527109B2"/>
    <w:multiLevelType w:val="multilevel"/>
    <w:tmpl w:val="46685274"/>
    <w:styleLink w:val="WW8Num146"/>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99" w15:restartNumberingAfterBreak="0">
    <w:nsid w:val="53786F07"/>
    <w:multiLevelType w:val="multilevel"/>
    <w:tmpl w:val="671041DC"/>
    <w:styleLink w:val="WW8Num96"/>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00" w15:restartNumberingAfterBreak="0">
    <w:nsid w:val="54882B31"/>
    <w:multiLevelType w:val="multilevel"/>
    <w:tmpl w:val="66C04A5A"/>
    <w:styleLink w:val="WW8Num94"/>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01" w15:restartNumberingAfterBreak="0">
    <w:nsid w:val="552770AF"/>
    <w:multiLevelType w:val="multilevel"/>
    <w:tmpl w:val="72A8000E"/>
    <w:styleLink w:val="WW8Num149"/>
    <w:lvl w:ilvl="0">
      <w:numFmt w:val="bullet"/>
      <w:lvlText w:val=""/>
      <w:lvlJc w:val="left"/>
      <w:pPr>
        <w:ind w:left="1145" w:hanging="360"/>
      </w:pPr>
      <w:rPr>
        <w:rFonts w:ascii="Symbol" w:hAnsi="Symbol"/>
      </w:rPr>
    </w:lvl>
    <w:lvl w:ilvl="1">
      <w:numFmt w:val="bullet"/>
      <w:lvlText w:val="◦"/>
      <w:lvlJc w:val="left"/>
      <w:pPr>
        <w:ind w:left="1505" w:hanging="360"/>
      </w:pPr>
      <w:rPr>
        <w:rFonts w:ascii="OpenSymbol, 'Arial Unicode MS'" w:hAnsi="OpenSymbol, 'Arial Unicode MS'"/>
      </w:rPr>
    </w:lvl>
    <w:lvl w:ilvl="2">
      <w:numFmt w:val="bullet"/>
      <w:lvlText w:val="▪"/>
      <w:lvlJc w:val="left"/>
      <w:pPr>
        <w:ind w:left="1865" w:hanging="360"/>
      </w:pPr>
      <w:rPr>
        <w:rFonts w:ascii="OpenSymbol, 'Arial Unicode MS'" w:hAnsi="OpenSymbol, 'Arial Unicode MS'"/>
      </w:rPr>
    </w:lvl>
    <w:lvl w:ilvl="3">
      <w:numFmt w:val="bullet"/>
      <w:lvlText w:val=""/>
      <w:lvlJc w:val="left"/>
      <w:pPr>
        <w:ind w:left="2225" w:hanging="360"/>
      </w:pPr>
      <w:rPr>
        <w:rFonts w:ascii="Symbol" w:hAnsi="Symbol"/>
      </w:rPr>
    </w:lvl>
    <w:lvl w:ilvl="4">
      <w:numFmt w:val="bullet"/>
      <w:lvlText w:val="◦"/>
      <w:lvlJc w:val="left"/>
      <w:pPr>
        <w:ind w:left="2585" w:hanging="360"/>
      </w:pPr>
      <w:rPr>
        <w:rFonts w:ascii="OpenSymbol, 'Arial Unicode MS'" w:hAnsi="OpenSymbol, 'Arial Unicode MS'"/>
      </w:rPr>
    </w:lvl>
    <w:lvl w:ilvl="5">
      <w:numFmt w:val="bullet"/>
      <w:lvlText w:val="▪"/>
      <w:lvlJc w:val="left"/>
      <w:pPr>
        <w:ind w:left="2945" w:hanging="360"/>
      </w:pPr>
      <w:rPr>
        <w:rFonts w:ascii="OpenSymbol, 'Arial Unicode MS'" w:hAnsi="OpenSymbol, 'Arial Unicode MS'"/>
      </w:rPr>
    </w:lvl>
    <w:lvl w:ilvl="6">
      <w:numFmt w:val="bullet"/>
      <w:lvlText w:val=""/>
      <w:lvlJc w:val="left"/>
      <w:pPr>
        <w:ind w:left="3305" w:hanging="360"/>
      </w:pPr>
      <w:rPr>
        <w:rFonts w:ascii="Symbol" w:hAnsi="Symbol"/>
      </w:rPr>
    </w:lvl>
    <w:lvl w:ilvl="7">
      <w:numFmt w:val="bullet"/>
      <w:lvlText w:val="◦"/>
      <w:lvlJc w:val="left"/>
      <w:pPr>
        <w:ind w:left="3665" w:hanging="360"/>
      </w:pPr>
      <w:rPr>
        <w:rFonts w:ascii="OpenSymbol, 'Arial Unicode MS'" w:hAnsi="OpenSymbol, 'Arial Unicode MS'"/>
      </w:rPr>
    </w:lvl>
    <w:lvl w:ilvl="8">
      <w:numFmt w:val="bullet"/>
      <w:lvlText w:val="▪"/>
      <w:lvlJc w:val="left"/>
      <w:pPr>
        <w:ind w:left="4025" w:hanging="360"/>
      </w:pPr>
      <w:rPr>
        <w:rFonts w:ascii="OpenSymbol, 'Arial Unicode MS'" w:hAnsi="OpenSymbol, 'Arial Unicode MS'"/>
      </w:rPr>
    </w:lvl>
  </w:abstractNum>
  <w:abstractNum w:abstractNumId="102" w15:restartNumberingAfterBreak="0">
    <w:nsid w:val="55DA4F6B"/>
    <w:multiLevelType w:val="multilevel"/>
    <w:tmpl w:val="068A2D9A"/>
    <w:styleLink w:val="WW8Num124"/>
    <w:lvl w:ilvl="0">
      <w:numFmt w:val="bullet"/>
      <w:lvlText w:val=""/>
      <w:lvlJc w:val="left"/>
      <w:pPr>
        <w:ind w:left="1457" w:hanging="360"/>
      </w:pPr>
      <w:rPr>
        <w:rFonts w:ascii="Symbol" w:hAnsi="Symbol"/>
      </w:rPr>
    </w:lvl>
    <w:lvl w:ilvl="1">
      <w:numFmt w:val="bullet"/>
      <w:lvlText w:val="◦"/>
      <w:lvlJc w:val="left"/>
      <w:pPr>
        <w:ind w:left="1817" w:hanging="360"/>
      </w:pPr>
      <w:rPr>
        <w:rFonts w:ascii="OpenSymbol, 'Arial Unicode MS'" w:hAnsi="OpenSymbol, 'Arial Unicode MS'"/>
      </w:rPr>
    </w:lvl>
    <w:lvl w:ilvl="2">
      <w:numFmt w:val="bullet"/>
      <w:lvlText w:val="▪"/>
      <w:lvlJc w:val="left"/>
      <w:pPr>
        <w:ind w:left="2177" w:hanging="360"/>
      </w:pPr>
      <w:rPr>
        <w:rFonts w:ascii="OpenSymbol, 'Arial Unicode MS'" w:hAnsi="OpenSymbol, 'Arial Unicode MS'"/>
      </w:rPr>
    </w:lvl>
    <w:lvl w:ilvl="3">
      <w:numFmt w:val="bullet"/>
      <w:lvlText w:val=""/>
      <w:lvlJc w:val="left"/>
      <w:pPr>
        <w:ind w:left="2537" w:hanging="360"/>
      </w:pPr>
      <w:rPr>
        <w:rFonts w:ascii="Symbol" w:hAnsi="Symbol"/>
      </w:rPr>
    </w:lvl>
    <w:lvl w:ilvl="4">
      <w:numFmt w:val="bullet"/>
      <w:lvlText w:val="◦"/>
      <w:lvlJc w:val="left"/>
      <w:pPr>
        <w:ind w:left="2897" w:hanging="360"/>
      </w:pPr>
      <w:rPr>
        <w:rFonts w:ascii="OpenSymbol, 'Arial Unicode MS'" w:hAnsi="OpenSymbol, 'Arial Unicode MS'"/>
      </w:rPr>
    </w:lvl>
    <w:lvl w:ilvl="5">
      <w:numFmt w:val="bullet"/>
      <w:lvlText w:val="▪"/>
      <w:lvlJc w:val="left"/>
      <w:pPr>
        <w:ind w:left="3257" w:hanging="360"/>
      </w:pPr>
      <w:rPr>
        <w:rFonts w:ascii="OpenSymbol, 'Arial Unicode MS'" w:hAnsi="OpenSymbol, 'Arial Unicode MS'"/>
      </w:rPr>
    </w:lvl>
    <w:lvl w:ilvl="6">
      <w:numFmt w:val="bullet"/>
      <w:lvlText w:val=""/>
      <w:lvlJc w:val="left"/>
      <w:pPr>
        <w:ind w:left="3617" w:hanging="360"/>
      </w:pPr>
      <w:rPr>
        <w:rFonts w:ascii="Symbol" w:hAnsi="Symbol"/>
      </w:rPr>
    </w:lvl>
    <w:lvl w:ilvl="7">
      <w:numFmt w:val="bullet"/>
      <w:lvlText w:val="◦"/>
      <w:lvlJc w:val="left"/>
      <w:pPr>
        <w:ind w:left="3977" w:hanging="360"/>
      </w:pPr>
      <w:rPr>
        <w:rFonts w:ascii="OpenSymbol, 'Arial Unicode MS'" w:hAnsi="OpenSymbol, 'Arial Unicode MS'"/>
      </w:rPr>
    </w:lvl>
    <w:lvl w:ilvl="8">
      <w:numFmt w:val="bullet"/>
      <w:lvlText w:val="▪"/>
      <w:lvlJc w:val="left"/>
      <w:pPr>
        <w:ind w:left="4337" w:hanging="360"/>
      </w:pPr>
      <w:rPr>
        <w:rFonts w:ascii="OpenSymbol, 'Arial Unicode MS'" w:hAnsi="OpenSymbol, 'Arial Unicode MS'"/>
      </w:rPr>
    </w:lvl>
  </w:abstractNum>
  <w:abstractNum w:abstractNumId="103" w15:restartNumberingAfterBreak="0">
    <w:nsid w:val="55F84759"/>
    <w:multiLevelType w:val="multilevel"/>
    <w:tmpl w:val="BF2CA96E"/>
    <w:styleLink w:val="WWNum115"/>
    <w:lvl w:ilvl="0">
      <w:start w:val="1"/>
      <w:numFmt w:val="decimal"/>
      <w:lvlText w:val="%1."/>
      <w:lvlJc w:val="left"/>
      <w:pPr>
        <w:ind w:left="1069" w:hanging="360"/>
      </w:pPr>
    </w:lvl>
    <w:lvl w:ilvl="1">
      <w:start w:val="1"/>
      <w:numFmt w:val="decimal"/>
      <w:lvlText w:val="%1.%2"/>
      <w:lvlJc w:val="left"/>
      <w:pPr>
        <w:ind w:left="1353" w:hanging="360"/>
      </w:pPr>
      <w:rPr>
        <w:b w:val="0"/>
      </w:rPr>
    </w:lvl>
    <w:lvl w:ilvl="2">
      <w:start w:val="1"/>
      <w:numFmt w:val="decimal"/>
      <w:lvlText w:val="%1.%2.%3"/>
      <w:lvlJc w:val="left"/>
      <w:pPr>
        <w:ind w:left="2844" w:hanging="720"/>
      </w:pPr>
    </w:lvl>
    <w:lvl w:ilvl="3">
      <w:start w:val="1"/>
      <w:numFmt w:val="decimal"/>
      <w:lvlText w:val="%1.%2.%3.%4"/>
      <w:lvlJc w:val="left"/>
      <w:pPr>
        <w:ind w:left="3912" w:hanging="1080"/>
      </w:pPr>
    </w:lvl>
    <w:lvl w:ilvl="4">
      <w:start w:val="1"/>
      <w:numFmt w:val="decimal"/>
      <w:lvlText w:val="%1.%2.%3.%4.%5"/>
      <w:lvlJc w:val="left"/>
      <w:pPr>
        <w:ind w:left="4620" w:hanging="1080"/>
      </w:pPr>
    </w:lvl>
    <w:lvl w:ilvl="5">
      <w:start w:val="1"/>
      <w:numFmt w:val="decimal"/>
      <w:lvlText w:val="%1.%2.%3.%4.%5.%6"/>
      <w:lvlJc w:val="left"/>
      <w:pPr>
        <w:ind w:left="5688" w:hanging="1440"/>
      </w:pPr>
    </w:lvl>
    <w:lvl w:ilvl="6">
      <w:start w:val="1"/>
      <w:numFmt w:val="decimal"/>
      <w:lvlText w:val="%1.%2.%3.%4.%5.%6.%7"/>
      <w:lvlJc w:val="left"/>
      <w:pPr>
        <w:ind w:left="6396" w:hanging="1440"/>
      </w:pPr>
    </w:lvl>
    <w:lvl w:ilvl="7">
      <w:start w:val="1"/>
      <w:numFmt w:val="decimal"/>
      <w:lvlText w:val="%1.%2.%3.%4.%5.%6.%7.%8"/>
      <w:lvlJc w:val="left"/>
      <w:pPr>
        <w:ind w:left="7464" w:hanging="1800"/>
      </w:pPr>
    </w:lvl>
    <w:lvl w:ilvl="8">
      <w:start w:val="1"/>
      <w:numFmt w:val="decimal"/>
      <w:lvlText w:val="%1.%2.%3.%4.%5.%6.%7.%8.%9"/>
      <w:lvlJc w:val="left"/>
      <w:pPr>
        <w:ind w:left="8172" w:hanging="1800"/>
      </w:pPr>
    </w:lvl>
  </w:abstractNum>
  <w:abstractNum w:abstractNumId="104" w15:restartNumberingAfterBreak="0">
    <w:nsid w:val="561C260B"/>
    <w:multiLevelType w:val="multilevel"/>
    <w:tmpl w:val="58DA07E0"/>
    <w:styleLink w:val="WWNum6"/>
    <w:lvl w:ilvl="0">
      <w:numFmt w:val="bullet"/>
      <w:lvlText w:val=""/>
      <w:lvlJc w:val="left"/>
      <w:pPr>
        <w:ind w:left="720" w:hanging="360"/>
      </w:pPr>
    </w:lvl>
    <w:lvl w:ilvl="1">
      <w:numFmt w:val="bullet"/>
      <w:lvlText w:val="o"/>
      <w:lvlJc w:val="left"/>
      <w:pPr>
        <w:ind w:left="1440" w:hanging="360"/>
      </w:pPr>
      <w:rPr>
        <w:rFonts w:ascii="Times New Roman" w:eastAsia="Calibri" w:hAnsi="Times New Roman" w:cs="Arial"/>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eastAsia="Calibri" w:hAnsi="Times New Roman" w:cs="Arial"/>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eastAsia="Calibri" w:hAnsi="Times New Roman" w:cs="Arial"/>
      </w:rPr>
    </w:lvl>
    <w:lvl w:ilvl="8">
      <w:numFmt w:val="bullet"/>
      <w:lvlText w:val=""/>
      <w:lvlJc w:val="left"/>
      <w:pPr>
        <w:ind w:left="6480" w:hanging="360"/>
      </w:pPr>
    </w:lvl>
  </w:abstractNum>
  <w:abstractNum w:abstractNumId="105" w15:restartNumberingAfterBreak="0">
    <w:nsid w:val="562B7AA6"/>
    <w:multiLevelType w:val="hybridMultilevel"/>
    <w:tmpl w:val="D0865D72"/>
    <w:lvl w:ilvl="0" w:tplc="64186044">
      <w:start w:val="1"/>
      <w:numFmt w:val="bullet"/>
      <w:pStyle w:val="06Punkta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6" w15:restartNumberingAfterBreak="0">
    <w:nsid w:val="564B46AB"/>
    <w:multiLevelType w:val="multilevel"/>
    <w:tmpl w:val="C5886D4A"/>
    <w:styleLink w:val="WW8Num18"/>
    <w:lvl w:ilvl="0">
      <w:numFmt w:val="bullet"/>
      <w:lvlText w:val=""/>
      <w:lvlJc w:val="left"/>
      <w:pPr>
        <w:ind w:left="777" w:hanging="360"/>
      </w:pPr>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107" w15:restartNumberingAfterBreak="0">
    <w:nsid w:val="569A0BEF"/>
    <w:multiLevelType w:val="hybridMultilevel"/>
    <w:tmpl w:val="405C5B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7AC193B"/>
    <w:multiLevelType w:val="multilevel"/>
    <w:tmpl w:val="468271F0"/>
    <w:styleLink w:val="WW8Num8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1.%2.%3."/>
      <w:lvlJc w:val="right"/>
      <w:pPr>
        <w:ind w:left="2727" w:hanging="180"/>
      </w:pPr>
    </w:lvl>
    <w:lvl w:ilvl="3">
      <w:start w:val="1"/>
      <w:numFmt w:val="decimal"/>
      <w:lvlText w:val="%1.%2.%3.%4."/>
      <w:lvlJc w:val="left"/>
      <w:pPr>
        <w:ind w:left="3447" w:hanging="360"/>
      </w:pPr>
    </w:lvl>
    <w:lvl w:ilvl="4">
      <w:start w:val="1"/>
      <w:numFmt w:val="lowerLetter"/>
      <w:lvlText w:val="%1.%2.%3.%4.%5."/>
      <w:lvlJc w:val="left"/>
      <w:pPr>
        <w:ind w:left="4167" w:hanging="360"/>
      </w:pPr>
    </w:lvl>
    <w:lvl w:ilvl="5">
      <w:start w:val="1"/>
      <w:numFmt w:val="lowerRoman"/>
      <w:lvlText w:val="%1.%2.%3.%4.%5.%6."/>
      <w:lvlJc w:val="right"/>
      <w:pPr>
        <w:ind w:left="4887" w:hanging="180"/>
      </w:pPr>
    </w:lvl>
    <w:lvl w:ilvl="6">
      <w:start w:val="1"/>
      <w:numFmt w:val="decimal"/>
      <w:lvlText w:val="%1.%2.%3.%4.%5.%6.%7."/>
      <w:lvlJc w:val="left"/>
      <w:pPr>
        <w:ind w:left="5607" w:hanging="360"/>
      </w:pPr>
    </w:lvl>
    <w:lvl w:ilvl="7">
      <w:start w:val="1"/>
      <w:numFmt w:val="lowerLetter"/>
      <w:lvlText w:val="%1.%2.%3.%4.%5.%6.%7.%8."/>
      <w:lvlJc w:val="left"/>
      <w:pPr>
        <w:ind w:left="6327" w:hanging="360"/>
      </w:pPr>
    </w:lvl>
    <w:lvl w:ilvl="8">
      <w:start w:val="1"/>
      <w:numFmt w:val="lowerRoman"/>
      <w:lvlText w:val="%1.%2.%3.%4.%5.%6.%7.%8.%9."/>
      <w:lvlJc w:val="right"/>
      <w:pPr>
        <w:ind w:left="7047" w:hanging="180"/>
      </w:pPr>
    </w:lvl>
  </w:abstractNum>
  <w:abstractNum w:abstractNumId="109" w15:restartNumberingAfterBreak="0">
    <w:nsid w:val="594567DC"/>
    <w:multiLevelType w:val="multilevel"/>
    <w:tmpl w:val="828461B2"/>
    <w:styleLink w:val="WW8Num140"/>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10" w15:restartNumberingAfterBreak="0">
    <w:nsid w:val="59E74E53"/>
    <w:multiLevelType w:val="multilevel"/>
    <w:tmpl w:val="FDE266D6"/>
    <w:styleLink w:val="WW8Num32"/>
    <w:lvl w:ilvl="0">
      <w:numFmt w:val="bullet"/>
      <w:lvlText w:val=""/>
      <w:lvlJc w:val="left"/>
      <w:pPr>
        <w:ind w:left="1287" w:hanging="360"/>
      </w:pPr>
      <w:rPr>
        <w:rFonts w:ascii="Symbol" w:hAnsi="Symbol" w:cs="OpenSymbol, 'Arial Unicode MS'"/>
        <w:color w:val="auto"/>
        <w:shd w:val="clear" w:color="auto" w:fill="auto"/>
      </w:rPr>
    </w:lvl>
    <w:lvl w:ilvl="1">
      <w:numFmt w:val="bullet"/>
      <w:lvlText w:val="◦"/>
      <w:lvlJc w:val="left"/>
      <w:pPr>
        <w:ind w:left="1647" w:hanging="360"/>
      </w:pPr>
      <w:rPr>
        <w:rFonts w:ascii="OpenSymbol, 'Arial Unicode MS'" w:hAnsi="OpenSymbol, 'Arial Unicode MS'" w:cs="OpenSymbol, 'Arial Unicode MS'"/>
        <w:color w:val="auto"/>
      </w:rPr>
    </w:lvl>
    <w:lvl w:ilvl="2">
      <w:numFmt w:val="bullet"/>
      <w:lvlText w:val="▪"/>
      <w:lvlJc w:val="left"/>
      <w:pPr>
        <w:ind w:left="2007" w:hanging="360"/>
      </w:pPr>
      <w:rPr>
        <w:rFonts w:ascii="OpenSymbol, 'Arial Unicode MS'" w:hAnsi="OpenSymbol, 'Arial Unicode MS'" w:cs="OpenSymbol, 'Arial Unicode MS'"/>
        <w:color w:val="auto"/>
      </w:rPr>
    </w:lvl>
    <w:lvl w:ilvl="3">
      <w:numFmt w:val="bullet"/>
      <w:lvlText w:val=""/>
      <w:lvlJc w:val="left"/>
      <w:pPr>
        <w:ind w:left="2367" w:hanging="360"/>
      </w:pPr>
      <w:rPr>
        <w:rFonts w:ascii="Symbol" w:hAnsi="Symbol" w:cs="OpenSymbol, 'Arial Unicode MS'"/>
        <w:color w:val="auto"/>
      </w:rPr>
    </w:lvl>
    <w:lvl w:ilvl="4">
      <w:numFmt w:val="bullet"/>
      <w:lvlText w:val="◦"/>
      <w:lvlJc w:val="left"/>
      <w:pPr>
        <w:ind w:left="2727" w:hanging="360"/>
      </w:pPr>
      <w:rPr>
        <w:rFonts w:ascii="OpenSymbol, 'Arial Unicode MS'" w:hAnsi="OpenSymbol, 'Arial Unicode MS'" w:cs="OpenSymbol, 'Arial Unicode MS'"/>
        <w:color w:val="auto"/>
      </w:rPr>
    </w:lvl>
    <w:lvl w:ilvl="5">
      <w:numFmt w:val="bullet"/>
      <w:lvlText w:val="▪"/>
      <w:lvlJc w:val="left"/>
      <w:pPr>
        <w:ind w:left="3087" w:hanging="360"/>
      </w:pPr>
      <w:rPr>
        <w:rFonts w:ascii="OpenSymbol, 'Arial Unicode MS'" w:hAnsi="OpenSymbol, 'Arial Unicode MS'" w:cs="OpenSymbol, 'Arial Unicode MS'"/>
        <w:color w:val="auto"/>
      </w:rPr>
    </w:lvl>
    <w:lvl w:ilvl="6">
      <w:numFmt w:val="bullet"/>
      <w:lvlText w:val=""/>
      <w:lvlJc w:val="left"/>
      <w:pPr>
        <w:ind w:left="3447" w:hanging="360"/>
      </w:pPr>
      <w:rPr>
        <w:rFonts w:ascii="Symbol" w:hAnsi="Symbol" w:cs="OpenSymbol, 'Arial Unicode MS'"/>
        <w:color w:val="auto"/>
      </w:rPr>
    </w:lvl>
    <w:lvl w:ilvl="7">
      <w:numFmt w:val="bullet"/>
      <w:lvlText w:val="◦"/>
      <w:lvlJc w:val="left"/>
      <w:pPr>
        <w:ind w:left="3807" w:hanging="360"/>
      </w:pPr>
      <w:rPr>
        <w:rFonts w:ascii="OpenSymbol, 'Arial Unicode MS'" w:hAnsi="OpenSymbol, 'Arial Unicode MS'" w:cs="OpenSymbol, 'Arial Unicode MS'"/>
        <w:color w:val="auto"/>
      </w:rPr>
    </w:lvl>
    <w:lvl w:ilvl="8">
      <w:numFmt w:val="bullet"/>
      <w:lvlText w:val="▪"/>
      <w:lvlJc w:val="left"/>
      <w:pPr>
        <w:ind w:left="4167" w:hanging="360"/>
      </w:pPr>
      <w:rPr>
        <w:rFonts w:ascii="OpenSymbol, 'Arial Unicode MS'" w:hAnsi="OpenSymbol, 'Arial Unicode MS'" w:cs="OpenSymbol, 'Arial Unicode MS'"/>
        <w:color w:val="auto"/>
      </w:rPr>
    </w:lvl>
  </w:abstractNum>
  <w:abstractNum w:abstractNumId="111" w15:restartNumberingAfterBreak="0">
    <w:nsid w:val="5A437AE7"/>
    <w:multiLevelType w:val="multilevel"/>
    <w:tmpl w:val="704C7E02"/>
    <w:styleLink w:val="WW8Num33"/>
    <w:lvl w:ilvl="0">
      <w:numFmt w:val="bullet"/>
      <w:lvlText w:val=""/>
      <w:lvlJc w:val="left"/>
      <w:pPr>
        <w:ind w:left="1287" w:hanging="360"/>
      </w:pPr>
      <w:rPr>
        <w:rFonts w:ascii="Symbol" w:eastAsia="Times New Roman" w:hAnsi="Symbol" w:cs="OpenSymbol, 'Arial Unicode MS'"/>
        <w:color w:val="auto"/>
        <w:shd w:val="clear" w:color="auto" w:fill="auto"/>
        <w:lang w:eastAsia="pl-PL"/>
      </w:rPr>
    </w:lvl>
    <w:lvl w:ilvl="1">
      <w:numFmt w:val="bullet"/>
      <w:lvlText w:val="◦"/>
      <w:lvlJc w:val="left"/>
      <w:pPr>
        <w:ind w:left="1647" w:hanging="360"/>
      </w:pPr>
      <w:rPr>
        <w:rFonts w:ascii="OpenSymbol, 'Arial Unicode MS'" w:hAnsi="OpenSymbol, 'Arial Unicode MS'" w:cs="OpenSymbol, 'Arial Unicode MS'"/>
      </w:rPr>
    </w:lvl>
    <w:lvl w:ilvl="2">
      <w:numFmt w:val="bullet"/>
      <w:lvlText w:val="▪"/>
      <w:lvlJc w:val="left"/>
      <w:pPr>
        <w:ind w:left="2007" w:hanging="360"/>
      </w:pPr>
      <w:rPr>
        <w:rFonts w:ascii="OpenSymbol, 'Arial Unicode MS'" w:hAnsi="OpenSymbol, 'Arial Unicode MS'" w:cs="OpenSymbol, 'Arial Unicode MS'"/>
      </w:rPr>
    </w:lvl>
    <w:lvl w:ilvl="3">
      <w:numFmt w:val="bullet"/>
      <w:lvlText w:val=""/>
      <w:lvlJc w:val="left"/>
      <w:pPr>
        <w:ind w:left="2367" w:hanging="360"/>
      </w:pPr>
      <w:rPr>
        <w:rFonts w:ascii="Symbol" w:hAnsi="Symbol" w:cs="OpenSymbol, 'Arial Unicode MS'"/>
        <w:color w:val="auto"/>
        <w:lang w:eastAsia="pl-PL"/>
      </w:rPr>
    </w:lvl>
    <w:lvl w:ilvl="4">
      <w:numFmt w:val="bullet"/>
      <w:lvlText w:val="◦"/>
      <w:lvlJc w:val="left"/>
      <w:pPr>
        <w:ind w:left="2727" w:hanging="360"/>
      </w:pPr>
      <w:rPr>
        <w:rFonts w:ascii="OpenSymbol, 'Arial Unicode MS'" w:hAnsi="OpenSymbol, 'Arial Unicode MS'" w:cs="OpenSymbol, 'Arial Unicode MS'"/>
      </w:rPr>
    </w:lvl>
    <w:lvl w:ilvl="5">
      <w:numFmt w:val="bullet"/>
      <w:lvlText w:val="▪"/>
      <w:lvlJc w:val="left"/>
      <w:pPr>
        <w:ind w:left="3087" w:hanging="360"/>
      </w:pPr>
      <w:rPr>
        <w:rFonts w:ascii="OpenSymbol, 'Arial Unicode MS'" w:hAnsi="OpenSymbol, 'Arial Unicode MS'" w:cs="OpenSymbol, 'Arial Unicode MS'"/>
      </w:rPr>
    </w:lvl>
    <w:lvl w:ilvl="6">
      <w:numFmt w:val="bullet"/>
      <w:lvlText w:val=""/>
      <w:lvlJc w:val="left"/>
      <w:pPr>
        <w:ind w:left="3447" w:hanging="360"/>
      </w:pPr>
      <w:rPr>
        <w:rFonts w:ascii="Symbol" w:hAnsi="Symbol" w:cs="OpenSymbol, 'Arial Unicode MS'"/>
        <w:color w:val="auto"/>
        <w:lang w:eastAsia="pl-PL"/>
      </w:rPr>
    </w:lvl>
    <w:lvl w:ilvl="7">
      <w:numFmt w:val="bullet"/>
      <w:lvlText w:val="◦"/>
      <w:lvlJc w:val="left"/>
      <w:pPr>
        <w:ind w:left="3807" w:hanging="360"/>
      </w:pPr>
      <w:rPr>
        <w:rFonts w:ascii="OpenSymbol, 'Arial Unicode MS'" w:hAnsi="OpenSymbol, 'Arial Unicode MS'" w:cs="OpenSymbol, 'Arial Unicode MS'"/>
      </w:rPr>
    </w:lvl>
    <w:lvl w:ilvl="8">
      <w:numFmt w:val="bullet"/>
      <w:lvlText w:val="▪"/>
      <w:lvlJc w:val="left"/>
      <w:pPr>
        <w:ind w:left="4167" w:hanging="360"/>
      </w:pPr>
      <w:rPr>
        <w:rFonts w:ascii="OpenSymbol, 'Arial Unicode MS'" w:hAnsi="OpenSymbol, 'Arial Unicode MS'" w:cs="OpenSymbol, 'Arial Unicode MS'"/>
      </w:rPr>
    </w:lvl>
  </w:abstractNum>
  <w:abstractNum w:abstractNumId="112" w15:restartNumberingAfterBreak="0">
    <w:nsid w:val="5F574F84"/>
    <w:multiLevelType w:val="multilevel"/>
    <w:tmpl w:val="A08C8F18"/>
    <w:styleLink w:val="WW8Num60"/>
    <w:lvl w:ilvl="0">
      <w:numFmt w:val="bullet"/>
      <w:lvlText w:val=""/>
      <w:lvlJc w:val="left"/>
      <w:pPr>
        <w:ind w:left="1287" w:hanging="360"/>
      </w:pPr>
      <w:rPr>
        <w:rFonts w:ascii="Symbol" w:hAnsi="Symbol" w:cs="OpenSymbol, 'Arial Unicode MS'"/>
      </w:rPr>
    </w:lvl>
    <w:lvl w:ilvl="1">
      <w:numFmt w:val="bullet"/>
      <w:lvlText w:val="◦"/>
      <w:lvlJc w:val="left"/>
      <w:pPr>
        <w:ind w:left="1647" w:hanging="360"/>
      </w:pPr>
      <w:rPr>
        <w:rFonts w:ascii="OpenSymbol, 'Arial Unicode MS'" w:hAnsi="OpenSymbol, 'Arial Unicode MS'" w:cs="OpenSymbol, 'Arial Unicode MS'"/>
      </w:rPr>
    </w:lvl>
    <w:lvl w:ilvl="2">
      <w:numFmt w:val="bullet"/>
      <w:lvlText w:val="▪"/>
      <w:lvlJc w:val="left"/>
      <w:pPr>
        <w:ind w:left="2007" w:hanging="360"/>
      </w:pPr>
      <w:rPr>
        <w:rFonts w:ascii="OpenSymbol, 'Arial Unicode MS'" w:hAnsi="OpenSymbol, 'Arial Unicode MS'" w:cs="OpenSymbol, 'Arial Unicode MS'"/>
      </w:rPr>
    </w:lvl>
    <w:lvl w:ilvl="3">
      <w:numFmt w:val="bullet"/>
      <w:lvlText w:val=""/>
      <w:lvlJc w:val="left"/>
      <w:pPr>
        <w:ind w:left="2367" w:hanging="360"/>
      </w:pPr>
      <w:rPr>
        <w:rFonts w:ascii="Symbol" w:hAnsi="Symbol" w:cs="OpenSymbol, 'Arial Unicode MS'"/>
      </w:rPr>
    </w:lvl>
    <w:lvl w:ilvl="4">
      <w:numFmt w:val="bullet"/>
      <w:lvlText w:val="◦"/>
      <w:lvlJc w:val="left"/>
      <w:pPr>
        <w:ind w:left="2727" w:hanging="360"/>
      </w:pPr>
      <w:rPr>
        <w:rFonts w:ascii="OpenSymbol, 'Arial Unicode MS'" w:hAnsi="OpenSymbol, 'Arial Unicode MS'" w:cs="OpenSymbol, 'Arial Unicode MS'"/>
      </w:rPr>
    </w:lvl>
    <w:lvl w:ilvl="5">
      <w:numFmt w:val="bullet"/>
      <w:lvlText w:val="▪"/>
      <w:lvlJc w:val="left"/>
      <w:pPr>
        <w:ind w:left="3087" w:hanging="360"/>
      </w:pPr>
      <w:rPr>
        <w:rFonts w:ascii="OpenSymbol, 'Arial Unicode MS'" w:hAnsi="OpenSymbol, 'Arial Unicode MS'" w:cs="OpenSymbol, 'Arial Unicode MS'"/>
      </w:rPr>
    </w:lvl>
    <w:lvl w:ilvl="6">
      <w:numFmt w:val="bullet"/>
      <w:lvlText w:val=""/>
      <w:lvlJc w:val="left"/>
      <w:pPr>
        <w:ind w:left="3447" w:hanging="360"/>
      </w:pPr>
      <w:rPr>
        <w:rFonts w:ascii="Symbol" w:hAnsi="Symbol" w:cs="OpenSymbol, 'Arial Unicode MS'"/>
      </w:rPr>
    </w:lvl>
    <w:lvl w:ilvl="7">
      <w:numFmt w:val="bullet"/>
      <w:lvlText w:val="◦"/>
      <w:lvlJc w:val="left"/>
      <w:pPr>
        <w:ind w:left="3807" w:hanging="360"/>
      </w:pPr>
      <w:rPr>
        <w:rFonts w:ascii="OpenSymbol, 'Arial Unicode MS'" w:hAnsi="OpenSymbol, 'Arial Unicode MS'" w:cs="OpenSymbol, 'Arial Unicode MS'"/>
      </w:rPr>
    </w:lvl>
    <w:lvl w:ilvl="8">
      <w:numFmt w:val="bullet"/>
      <w:lvlText w:val="▪"/>
      <w:lvlJc w:val="left"/>
      <w:pPr>
        <w:ind w:left="4167" w:hanging="360"/>
      </w:pPr>
      <w:rPr>
        <w:rFonts w:ascii="OpenSymbol, 'Arial Unicode MS'" w:hAnsi="OpenSymbol, 'Arial Unicode MS'" w:cs="OpenSymbol, 'Arial Unicode MS'"/>
      </w:rPr>
    </w:lvl>
  </w:abstractNum>
  <w:abstractNum w:abstractNumId="113" w15:restartNumberingAfterBreak="0">
    <w:nsid w:val="5FC6717E"/>
    <w:multiLevelType w:val="multilevel"/>
    <w:tmpl w:val="8B90A734"/>
    <w:styleLink w:val="WW8Num111"/>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14" w15:restartNumberingAfterBreak="0">
    <w:nsid w:val="626F754E"/>
    <w:multiLevelType w:val="multilevel"/>
    <w:tmpl w:val="215E9332"/>
    <w:styleLink w:val="WW8Num13"/>
    <w:lvl w:ilvl="0">
      <w:numFmt w:val="bullet"/>
      <w:lvlText w:val=""/>
      <w:lvlJc w:val="left"/>
      <w:pPr>
        <w:ind w:left="1287" w:hanging="360"/>
      </w:pPr>
      <w:rPr>
        <w:rFonts w:ascii="Symbol" w:eastAsia="Times New Roman" w:hAnsi="Symbol" w:cs="OpenSymbol, 'Arial Unicode MS'"/>
        <w:caps w:val="0"/>
        <w:smallCaps w:val="0"/>
        <w:color w:val="auto"/>
        <w:spacing w:val="0"/>
        <w:position w:val="0"/>
        <w:sz w:val="20"/>
        <w:szCs w:val="20"/>
        <w:shd w:val="clear" w:color="auto" w:fill="auto"/>
        <w:vertAlign w:val="baseline"/>
        <w:lang w:eastAsia="pl-PL"/>
      </w:rPr>
    </w:lvl>
    <w:lvl w:ilvl="1">
      <w:numFmt w:val="bullet"/>
      <w:lvlText w:val="◦"/>
      <w:lvlJc w:val="left"/>
      <w:pPr>
        <w:ind w:left="1647" w:hanging="360"/>
      </w:pPr>
      <w:rPr>
        <w:rFonts w:ascii="OpenSymbol, 'Arial Unicode MS'" w:hAnsi="OpenSymbol, 'Arial Unicode MS'" w:cs="OpenSymbol, 'Arial Unicode MS'"/>
        <w:color w:val="auto"/>
        <w:position w:val="0"/>
        <w:sz w:val="22"/>
        <w:shd w:val="clear" w:color="auto" w:fill="auto"/>
        <w:vertAlign w:val="baseline"/>
      </w:rPr>
    </w:lvl>
    <w:lvl w:ilvl="2">
      <w:numFmt w:val="bullet"/>
      <w:lvlText w:val="▪"/>
      <w:lvlJc w:val="left"/>
      <w:pPr>
        <w:ind w:left="2007" w:hanging="360"/>
      </w:pPr>
      <w:rPr>
        <w:rFonts w:ascii="OpenSymbol, 'Arial Unicode MS'" w:hAnsi="OpenSymbol, 'Arial Unicode MS'" w:cs="OpenSymbol, 'Arial Unicode MS'"/>
        <w:color w:val="auto"/>
        <w:position w:val="0"/>
        <w:sz w:val="22"/>
        <w:shd w:val="clear" w:color="auto" w:fill="auto"/>
        <w:vertAlign w:val="baseline"/>
      </w:rPr>
    </w:lvl>
    <w:lvl w:ilvl="3">
      <w:numFmt w:val="bullet"/>
      <w:lvlText w:val=""/>
      <w:lvlJc w:val="left"/>
      <w:pPr>
        <w:ind w:left="2367" w:hanging="360"/>
      </w:pPr>
      <w:rPr>
        <w:rFonts w:ascii="Symbol" w:eastAsia="Times New Roman" w:hAnsi="Symbol" w:cs="OpenSymbol, 'Arial Unicode MS'"/>
        <w:caps w:val="0"/>
        <w:smallCaps w:val="0"/>
        <w:color w:val="auto"/>
        <w:spacing w:val="0"/>
        <w:position w:val="0"/>
        <w:sz w:val="20"/>
        <w:szCs w:val="20"/>
        <w:shd w:val="clear" w:color="auto" w:fill="auto"/>
        <w:vertAlign w:val="baseline"/>
        <w:lang w:eastAsia="pl-PL"/>
      </w:rPr>
    </w:lvl>
    <w:lvl w:ilvl="4">
      <w:numFmt w:val="bullet"/>
      <w:lvlText w:val="◦"/>
      <w:lvlJc w:val="left"/>
      <w:pPr>
        <w:ind w:left="2727" w:hanging="360"/>
      </w:pPr>
      <w:rPr>
        <w:rFonts w:ascii="OpenSymbol, 'Arial Unicode MS'" w:hAnsi="OpenSymbol, 'Arial Unicode MS'" w:cs="OpenSymbol, 'Arial Unicode MS'"/>
        <w:color w:val="auto"/>
        <w:position w:val="0"/>
        <w:sz w:val="22"/>
        <w:shd w:val="clear" w:color="auto" w:fill="auto"/>
        <w:vertAlign w:val="baseline"/>
      </w:rPr>
    </w:lvl>
    <w:lvl w:ilvl="5">
      <w:numFmt w:val="bullet"/>
      <w:lvlText w:val="▪"/>
      <w:lvlJc w:val="left"/>
      <w:pPr>
        <w:ind w:left="3087" w:hanging="360"/>
      </w:pPr>
      <w:rPr>
        <w:rFonts w:ascii="OpenSymbol, 'Arial Unicode MS'" w:hAnsi="OpenSymbol, 'Arial Unicode MS'" w:cs="OpenSymbol, 'Arial Unicode MS'"/>
        <w:color w:val="auto"/>
        <w:position w:val="0"/>
        <w:sz w:val="22"/>
        <w:shd w:val="clear" w:color="auto" w:fill="auto"/>
        <w:vertAlign w:val="baseline"/>
      </w:rPr>
    </w:lvl>
    <w:lvl w:ilvl="6">
      <w:numFmt w:val="bullet"/>
      <w:lvlText w:val=""/>
      <w:lvlJc w:val="left"/>
      <w:pPr>
        <w:ind w:left="3447" w:hanging="360"/>
      </w:pPr>
      <w:rPr>
        <w:rFonts w:ascii="Symbol" w:eastAsia="Times New Roman" w:hAnsi="Symbol" w:cs="OpenSymbol, 'Arial Unicode MS'"/>
        <w:caps w:val="0"/>
        <w:smallCaps w:val="0"/>
        <w:color w:val="auto"/>
        <w:spacing w:val="0"/>
        <w:position w:val="0"/>
        <w:sz w:val="20"/>
        <w:szCs w:val="20"/>
        <w:shd w:val="clear" w:color="auto" w:fill="auto"/>
        <w:vertAlign w:val="baseline"/>
        <w:lang w:eastAsia="pl-PL"/>
      </w:rPr>
    </w:lvl>
    <w:lvl w:ilvl="7">
      <w:numFmt w:val="bullet"/>
      <w:lvlText w:val="◦"/>
      <w:lvlJc w:val="left"/>
      <w:pPr>
        <w:ind w:left="3807" w:hanging="360"/>
      </w:pPr>
      <w:rPr>
        <w:rFonts w:ascii="OpenSymbol, 'Arial Unicode MS'" w:hAnsi="OpenSymbol, 'Arial Unicode MS'" w:cs="OpenSymbol, 'Arial Unicode MS'"/>
        <w:color w:val="auto"/>
        <w:position w:val="0"/>
        <w:sz w:val="22"/>
        <w:shd w:val="clear" w:color="auto" w:fill="auto"/>
        <w:vertAlign w:val="baseline"/>
      </w:rPr>
    </w:lvl>
    <w:lvl w:ilvl="8">
      <w:numFmt w:val="bullet"/>
      <w:lvlText w:val="▪"/>
      <w:lvlJc w:val="left"/>
      <w:pPr>
        <w:ind w:left="4167" w:hanging="360"/>
      </w:pPr>
      <w:rPr>
        <w:rFonts w:ascii="OpenSymbol, 'Arial Unicode MS'" w:hAnsi="OpenSymbol, 'Arial Unicode MS'" w:cs="OpenSymbol, 'Arial Unicode MS'"/>
        <w:color w:val="auto"/>
        <w:position w:val="0"/>
        <w:sz w:val="22"/>
        <w:shd w:val="clear" w:color="auto" w:fill="auto"/>
        <w:vertAlign w:val="baseline"/>
      </w:rPr>
    </w:lvl>
  </w:abstractNum>
  <w:abstractNum w:abstractNumId="115" w15:restartNumberingAfterBreak="0">
    <w:nsid w:val="62C31A17"/>
    <w:multiLevelType w:val="multilevel"/>
    <w:tmpl w:val="135AB79E"/>
    <w:styleLink w:val="WWNum1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6" w15:restartNumberingAfterBreak="0">
    <w:nsid w:val="637F56A9"/>
    <w:multiLevelType w:val="multilevel"/>
    <w:tmpl w:val="8DF0DC1E"/>
    <w:styleLink w:val="WW8Num105"/>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17" w15:restartNumberingAfterBreak="0">
    <w:nsid w:val="64060396"/>
    <w:multiLevelType w:val="multilevel"/>
    <w:tmpl w:val="8BEE9F70"/>
    <w:styleLink w:val="WW8Num83"/>
    <w:lvl w:ilvl="0">
      <w:numFmt w:val="bullet"/>
      <w:lvlText w:val=""/>
      <w:lvlJc w:val="left"/>
      <w:pPr>
        <w:ind w:left="1287" w:hanging="360"/>
      </w:pPr>
      <w:rPr>
        <w:rFonts w:ascii="Symbol" w:hAnsi="Symbol"/>
      </w:rPr>
    </w:lvl>
    <w:lvl w:ilvl="1">
      <w:numFmt w:val="bullet"/>
      <w:lvlText w:val=""/>
      <w:lvlJc w:val="left"/>
      <w:pPr>
        <w:ind w:left="2007" w:hanging="360"/>
      </w:pPr>
      <w:rPr>
        <w:rFonts w:ascii="Symbol" w:hAnsi="Symbol"/>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lvl>
    <w:lvl w:ilvl="8">
      <w:numFmt w:val="bullet"/>
      <w:lvlText w:val=""/>
      <w:lvlJc w:val="left"/>
      <w:pPr>
        <w:ind w:left="7047" w:hanging="360"/>
      </w:pPr>
      <w:rPr>
        <w:rFonts w:ascii="Wingdings" w:hAnsi="Wingdings"/>
      </w:rPr>
    </w:lvl>
  </w:abstractNum>
  <w:abstractNum w:abstractNumId="118" w15:restartNumberingAfterBreak="0">
    <w:nsid w:val="64393C9A"/>
    <w:multiLevelType w:val="multilevel"/>
    <w:tmpl w:val="2EF86A86"/>
    <w:styleLink w:val="WW8Num107"/>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19" w15:restartNumberingAfterBreak="0">
    <w:nsid w:val="6598468C"/>
    <w:multiLevelType w:val="multilevel"/>
    <w:tmpl w:val="59C8B3FA"/>
    <w:styleLink w:val="WW8Num144"/>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120" w15:restartNumberingAfterBreak="0">
    <w:nsid w:val="65EA1174"/>
    <w:multiLevelType w:val="hybridMultilevel"/>
    <w:tmpl w:val="6AE2D5FC"/>
    <w:lvl w:ilvl="0" w:tplc="F08E14B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647099E"/>
    <w:multiLevelType w:val="multilevel"/>
    <w:tmpl w:val="5E684320"/>
    <w:styleLink w:val="WWNum3"/>
    <w:lvl w:ilvl="0">
      <w:numFmt w:val="bullet"/>
      <w:lvlText w:val=""/>
      <w:lvlJc w:val="left"/>
      <w:pPr>
        <w:ind w:left="720" w:hanging="360"/>
      </w:pPr>
    </w:lvl>
    <w:lvl w:ilvl="1">
      <w:numFmt w:val="bullet"/>
      <w:lvlText w:val="o"/>
      <w:lvlJc w:val="left"/>
      <w:pPr>
        <w:ind w:left="1440" w:hanging="360"/>
      </w:pPr>
      <w:rPr>
        <w:rFonts w:ascii="Times New Roman" w:eastAsia="Calibri" w:hAnsi="Times New Roman" w:cs="Arial"/>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eastAsia="Calibri" w:hAnsi="Times New Roman" w:cs="Arial"/>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eastAsia="Calibri" w:hAnsi="Times New Roman" w:cs="Arial"/>
      </w:rPr>
    </w:lvl>
    <w:lvl w:ilvl="8">
      <w:numFmt w:val="bullet"/>
      <w:lvlText w:val=""/>
      <w:lvlJc w:val="left"/>
      <w:pPr>
        <w:ind w:left="6480" w:hanging="360"/>
      </w:pPr>
    </w:lvl>
  </w:abstractNum>
  <w:abstractNum w:abstractNumId="122" w15:restartNumberingAfterBreak="0">
    <w:nsid w:val="66C67FA4"/>
    <w:multiLevelType w:val="multilevel"/>
    <w:tmpl w:val="0E620400"/>
    <w:styleLink w:val="WWNum117"/>
    <w:lvl w:ilvl="0">
      <w:start w:val="1"/>
      <w:numFmt w:val="lowerLetter"/>
      <w:lvlText w:val="%1)"/>
      <w:lvlJc w:val="left"/>
      <w:pPr>
        <w:ind w:left="1571" w:hanging="360"/>
      </w:pPr>
    </w:lvl>
    <w:lvl w:ilvl="1">
      <w:numFmt w:val="bullet"/>
      <w:lvlText w:val="•"/>
      <w:lvlJc w:val="left"/>
      <w:pPr>
        <w:ind w:left="2651" w:hanging="720"/>
      </w:pPr>
      <w:rPr>
        <w:rFonts w:ascii="Calibri" w:eastAsia="Times New Roman" w:hAnsi="Calibri" w:cs="Calibri"/>
      </w:rPr>
    </w:lvl>
    <w:lvl w:ilvl="2">
      <w:start w:val="1"/>
      <w:numFmt w:val="lowerRoman"/>
      <w:lvlText w:val="%1.%2.%3."/>
      <w:lvlJc w:val="right"/>
      <w:pPr>
        <w:ind w:left="3011" w:hanging="180"/>
      </w:pPr>
    </w:lvl>
    <w:lvl w:ilvl="3">
      <w:start w:val="1"/>
      <w:numFmt w:val="decimal"/>
      <w:lvlText w:val="%1.%2.%3.%4."/>
      <w:lvlJc w:val="left"/>
      <w:pPr>
        <w:ind w:left="3731" w:hanging="360"/>
      </w:pPr>
    </w:lvl>
    <w:lvl w:ilvl="4">
      <w:start w:val="1"/>
      <w:numFmt w:val="lowerLetter"/>
      <w:lvlText w:val="%1.%2.%3.%4.%5."/>
      <w:lvlJc w:val="left"/>
      <w:pPr>
        <w:ind w:left="4451" w:hanging="360"/>
      </w:pPr>
    </w:lvl>
    <w:lvl w:ilvl="5">
      <w:start w:val="1"/>
      <w:numFmt w:val="lowerRoman"/>
      <w:lvlText w:val="%1.%2.%3.%4.%5.%6."/>
      <w:lvlJc w:val="right"/>
      <w:pPr>
        <w:ind w:left="5171" w:hanging="180"/>
      </w:pPr>
    </w:lvl>
    <w:lvl w:ilvl="6">
      <w:start w:val="1"/>
      <w:numFmt w:val="decimal"/>
      <w:lvlText w:val="%1.%2.%3.%4.%5.%6.%7."/>
      <w:lvlJc w:val="left"/>
      <w:pPr>
        <w:ind w:left="5891" w:hanging="360"/>
      </w:pPr>
    </w:lvl>
    <w:lvl w:ilvl="7">
      <w:start w:val="1"/>
      <w:numFmt w:val="lowerLetter"/>
      <w:lvlText w:val="%1.%2.%3.%4.%5.%6.%7.%8."/>
      <w:lvlJc w:val="left"/>
      <w:pPr>
        <w:ind w:left="6611" w:hanging="360"/>
      </w:pPr>
    </w:lvl>
    <w:lvl w:ilvl="8">
      <w:start w:val="1"/>
      <w:numFmt w:val="lowerRoman"/>
      <w:lvlText w:val="%1.%2.%3.%4.%5.%6.%7.%8.%9."/>
      <w:lvlJc w:val="right"/>
      <w:pPr>
        <w:ind w:left="7331" w:hanging="180"/>
      </w:pPr>
    </w:lvl>
  </w:abstractNum>
  <w:abstractNum w:abstractNumId="123" w15:restartNumberingAfterBreak="0">
    <w:nsid w:val="67FB4F82"/>
    <w:multiLevelType w:val="multilevel"/>
    <w:tmpl w:val="C964A9F8"/>
    <w:styleLink w:val="WW8Num4"/>
    <w:lvl w:ilvl="0">
      <w:start w:val="1"/>
      <w:numFmt w:val="decimal"/>
      <w:lvlText w:val="%1."/>
      <w:lvlJc w:val="left"/>
      <w:pPr>
        <w:ind w:left="720" w:hanging="360"/>
      </w:pPr>
      <w:rPr>
        <w:rFonts w:ascii="Arial" w:hAnsi="Arial" w:cs="Arial"/>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68985AD2"/>
    <w:multiLevelType w:val="multilevel"/>
    <w:tmpl w:val="F61AE6E6"/>
    <w:styleLink w:val="WWNum7"/>
    <w:lvl w:ilvl="0">
      <w:numFmt w:val="bullet"/>
      <w:lvlText w:val=""/>
      <w:lvlJc w:val="left"/>
      <w:pPr>
        <w:ind w:left="1440" w:hanging="360"/>
      </w:pPr>
    </w:lvl>
    <w:lvl w:ilvl="1">
      <w:numFmt w:val="bullet"/>
      <w:lvlText w:val="o"/>
      <w:lvlJc w:val="left"/>
      <w:pPr>
        <w:ind w:left="2160" w:hanging="360"/>
      </w:pPr>
      <w:rPr>
        <w:rFonts w:ascii="Times New Roman" w:eastAsia="Calibri" w:hAnsi="Times New Roman" w:cs="Arial"/>
      </w:rPr>
    </w:lvl>
    <w:lvl w:ilvl="2">
      <w:numFmt w:val="bullet"/>
      <w:lvlText w:val=""/>
      <w:lvlJc w:val="left"/>
      <w:pPr>
        <w:ind w:left="2880" w:hanging="360"/>
      </w:pPr>
    </w:lvl>
    <w:lvl w:ilvl="3">
      <w:numFmt w:val="bullet"/>
      <w:lvlText w:val=""/>
      <w:lvlJc w:val="left"/>
      <w:pPr>
        <w:ind w:left="3600" w:hanging="360"/>
      </w:pPr>
    </w:lvl>
    <w:lvl w:ilvl="4">
      <w:numFmt w:val="bullet"/>
      <w:lvlText w:val="o"/>
      <w:lvlJc w:val="left"/>
      <w:pPr>
        <w:ind w:left="4320" w:hanging="360"/>
      </w:pPr>
      <w:rPr>
        <w:rFonts w:ascii="Times New Roman" w:eastAsia="Calibri" w:hAnsi="Times New Roman" w:cs="Arial"/>
      </w:rPr>
    </w:lvl>
    <w:lvl w:ilvl="5">
      <w:numFmt w:val="bullet"/>
      <w:lvlText w:val=""/>
      <w:lvlJc w:val="left"/>
      <w:pPr>
        <w:ind w:left="5040" w:hanging="360"/>
      </w:pPr>
    </w:lvl>
    <w:lvl w:ilvl="6">
      <w:numFmt w:val="bullet"/>
      <w:lvlText w:val=""/>
      <w:lvlJc w:val="left"/>
      <w:pPr>
        <w:ind w:left="5760" w:hanging="360"/>
      </w:pPr>
    </w:lvl>
    <w:lvl w:ilvl="7">
      <w:numFmt w:val="bullet"/>
      <w:lvlText w:val="o"/>
      <w:lvlJc w:val="left"/>
      <w:pPr>
        <w:ind w:left="6480" w:hanging="360"/>
      </w:pPr>
      <w:rPr>
        <w:rFonts w:ascii="Times New Roman" w:eastAsia="Calibri" w:hAnsi="Times New Roman" w:cs="Arial"/>
      </w:rPr>
    </w:lvl>
    <w:lvl w:ilvl="8">
      <w:numFmt w:val="bullet"/>
      <w:lvlText w:val=""/>
      <w:lvlJc w:val="left"/>
      <w:pPr>
        <w:ind w:left="7200" w:hanging="360"/>
      </w:pPr>
    </w:lvl>
  </w:abstractNum>
  <w:abstractNum w:abstractNumId="125" w15:restartNumberingAfterBreak="0">
    <w:nsid w:val="692467DD"/>
    <w:multiLevelType w:val="multilevel"/>
    <w:tmpl w:val="C8F2745A"/>
    <w:styleLink w:val="WW8Num134"/>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26" w15:restartNumberingAfterBreak="0">
    <w:nsid w:val="69551EFA"/>
    <w:multiLevelType w:val="multilevel"/>
    <w:tmpl w:val="1F86DB78"/>
    <w:styleLink w:val="WW8Num109"/>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27" w15:restartNumberingAfterBreak="0">
    <w:nsid w:val="6AEA521E"/>
    <w:multiLevelType w:val="multilevel"/>
    <w:tmpl w:val="221A95DA"/>
    <w:styleLink w:val="WW8Num12"/>
    <w:lvl w:ilvl="0">
      <w:numFmt w:val="bullet"/>
      <w:lvlText w:val=""/>
      <w:lvlJc w:val="left"/>
      <w:pPr>
        <w:ind w:left="1287" w:hanging="360"/>
      </w:pPr>
      <w:rPr>
        <w:rFonts w:ascii="Symbol" w:eastAsia="Times New Roman" w:hAnsi="Symbol" w:cs="Calibri"/>
        <w:color w:val="auto"/>
        <w:position w:val="0"/>
        <w:sz w:val="20"/>
        <w:szCs w:val="20"/>
        <w:shd w:val="clear" w:color="auto" w:fill="auto"/>
        <w:vertAlign w:val="baseline"/>
        <w:lang w:eastAsia="pl-P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eastAsia="Times New Roman" w:hAnsi="Symbol" w:cs="Calibri"/>
        <w:color w:val="auto"/>
        <w:position w:val="0"/>
        <w:sz w:val="20"/>
        <w:szCs w:val="20"/>
        <w:shd w:val="clear" w:color="auto" w:fill="auto"/>
        <w:vertAlign w:val="baseline"/>
        <w:lang w:eastAsia="pl-P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eastAsia="Times New Roman" w:hAnsi="Symbol" w:cs="Calibri"/>
        <w:color w:val="auto"/>
        <w:position w:val="0"/>
        <w:sz w:val="20"/>
        <w:szCs w:val="20"/>
        <w:shd w:val="clear" w:color="auto" w:fill="auto"/>
        <w:vertAlign w:val="baseline"/>
        <w:lang w:eastAsia="pl-P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28" w15:restartNumberingAfterBreak="0">
    <w:nsid w:val="6BDB077E"/>
    <w:multiLevelType w:val="multilevel"/>
    <w:tmpl w:val="14B4AC5A"/>
    <w:styleLink w:val="WW8Num5"/>
    <w:lvl w:ilvl="0">
      <w:numFmt w:val="bullet"/>
      <w:lvlText w:val=""/>
      <w:lvlJc w:val="left"/>
      <w:pPr>
        <w:ind w:left="1400" w:hanging="360"/>
      </w:pPr>
      <w:rPr>
        <w:rFonts w:ascii="Symbol" w:hAnsi="Symbol" w:cs="Symbol"/>
      </w:rPr>
    </w:lvl>
    <w:lvl w:ilvl="1">
      <w:numFmt w:val="bullet"/>
      <w:lvlText w:val="o"/>
      <w:lvlJc w:val="left"/>
      <w:pPr>
        <w:ind w:left="2120" w:hanging="360"/>
      </w:pPr>
      <w:rPr>
        <w:rFonts w:ascii="Courier New" w:hAnsi="Courier New" w:cs="Courier New"/>
      </w:rPr>
    </w:lvl>
    <w:lvl w:ilvl="2">
      <w:numFmt w:val="bullet"/>
      <w:lvlText w:val=""/>
      <w:lvlJc w:val="left"/>
      <w:pPr>
        <w:ind w:left="2840" w:hanging="360"/>
      </w:pPr>
      <w:rPr>
        <w:rFonts w:ascii="Wingdings" w:hAnsi="Wingdings" w:cs="Wingdings"/>
      </w:rPr>
    </w:lvl>
    <w:lvl w:ilvl="3">
      <w:numFmt w:val="bullet"/>
      <w:lvlText w:val=""/>
      <w:lvlJc w:val="left"/>
      <w:pPr>
        <w:ind w:left="3560" w:hanging="360"/>
      </w:pPr>
      <w:rPr>
        <w:rFonts w:ascii="Symbol" w:hAnsi="Symbol" w:cs="Symbol"/>
      </w:rPr>
    </w:lvl>
    <w:lvl w:ilvl="4">
      <w:numFmt w:val="bullet"/>
      <w:lvlText w:val="o"/>
      <w:lvlJc w:val="left"/>
      <w:pPr>
        <w:ind w:left="4280" w:hanging="360"/>
      </w:pPr>
      <w:rPr>
        <w:rFonts w:ascii="Courier New" w:hAnsi="Courier New" w:cs="Courier New"/>
      </w:rPr>
    </w:lvl>
    <w:lvl w:ilvl="5">
      <w:numFmt w:val="bullet"/>
      <w:lvlText w:val=""/>
      <w:lvlJc w:val="left"/>
      <w:pPr>
        <w:ind w:left="5000" w:hanging="360"/>
      </w:pPr>
      <w:rPr>
        <w:rFonts w:ascii="Wingdings" w:hAnsi="Wingdings" w:cs="Wingdings"/>
      </w:rPr>
    </w:lvl>
    <w:lvl w:ilvl="6">
      <w:numFmt w:val="bullet"/>
      <w:lvlText w:val=""/>
      <w:lvlJc w:val="left"/>
      <w:pPr>
        <w:ind w:left="5720" w:hanging="360"/>
      </w:pPr>
      <w:rPr>
        <w:rFonts w:ascii="Symbol" w:hAnsi="Symbol" w:cs="Symbol"/>
      </w:rPr>
    </w:lvl>
    <w:lvl w:ilvl="7">
      <w:numFmt w:val="bullet"/>
      <w:lvlText w:val="o"/>
      <w:lvlJc w:val="left"/>
      <w:pPr>
        <w:ind w:left="6440" w:hanging="360"/>
      </w:pPr>
      <w:rPr>
        <w:rFonts w:ascii="Courier New" w:hAnsi="Courier New" w:cs="Courier New"/>
      </w:rPr>
    </w:lvl>
    <w:lvl w:ilvl="8">
      <w:numFmt w:val="bullet"/>
      <w:lvlText w:val=""/>
      <w:lvlJc w:val="left"/>
      <w:pPr>
        <w:ind w:left="7160" w:hanging="360"/>
      </w:pPr>
      <w:rPr>
        <w:rFonts w:ascii="Wingdings" w:hAnsi="Wingdings" w:cs="Wingdings"/>
      </w:rPr>
    </w:lvl>
  </w:abstractNum>
  <w:abstractNum w:abstractNumId="129" w15:restartNumberingAfterBreak="0">
    <w:nsid w:val="6BDF0785"/>
    <w:multiLevelType w:val="hybridMultilevel"/>
    <w:tmpl w:val="5964D534"/>
    <w:lvl w:ilvl="0" w:tplc="A192DB0C">
      <w:start w:val="1"/>
      <w:numFmt w:val="decimal"/>
      <w:pStyle w:val="LZagadnienia-2"/>
      <w:lvlText w:val="%1."/>
      <w:lvlJc w:val="left"/>
      <w:pPr>
        <w:ind w:left="1307" w:hanging="360"/>
      </w:pPr>
    </w:lvl>
    <w:lvl w:ilvl="1" w:tplc="04150019" w:tentative="1">
      <w:start w:val="1"/>
      <w:numFmt w:val="lowerLetter"/>
      <w:lvlText w:val="%2."/>
      <w:lvlJc w:val="left"/>
      <w:pPr>
        <w:ind w:left="2027" w:hanging="360"/>
      </w:pPr>
    </w:lvl>
    <w:lvl w:ilvl="2" w:tplc="0415001B" w:tentative="1">
      <w:start w:val="1"/>
      <w:numFmt w:val="lowerRoman"/>
      <w:lvlText w:val="%3."/>
      <w:lvlJc w:val="right"/>
      <w:pPr>
        <w:ind w:left="2747" w:hanging="180"/>
      </w:pPr>
    </w:lvl>
    <w:lvl w:ilvl="3" w:tplc="0415000F" w:tentative="1">
      <w:start w:val="1"/>
      <w:numFmt w:val="decimal"/>
      <w:lvlText w:val="%4."/>
      <w:lvlJc w:val="left"/>
      <w:pPr>
        <w:ind w:left="3467" w:hanging="360"/>
      </w:pPr>
    </w:lvl>
    <w:lvl w:ilvl="4" w:tplc="04150019" w:tentative="1">
      <w:start w:val="1"/>
      <w:numFmt w:val="lowerLetter"/>
      <w:lvlText w:val="%5."/>
      <w:lvlJc w:val="left"/>
      <w:pPr>
        <w:ind w:left="4187" w:hanging="360"/>
      </w:pPr>
    </w:lvl>
    <w:lvl w:ilvl="5" w:tplc="0415001B" w:tentative="1">
      <w:start w:val="1"/>
      <w:numFmt w:val="lowerRoman"/>
      <w:lvlText w:val="%6."/>
      <w:lvlJc w:val="right"/>
      <w:pPr>
        <w:ind w:left="4907" w:hanging="180"/>
      </w:pPr>
    </w:lvl>
    <w:lvl w:ilvl="6" w:tplc="0415000F" w:tentative="1">
      <w:start w:val="1"/>
      <w:numFmt w:val="decimal"/>
      <w:lvlText w:val="%7."/>
      <w:lvlJc w:val="left"/>
      <w:pPr>
        <w:ind w:left="5627" w:hanging="360"/>
      </w:pPr>
    </w:lvl>
    <w:lvl w:ilvl="7" w:tplc="04150019" w:tentative="1">
      <w:start w:val="1"/>
      <w:numFmt w:val="lowerLetter"/>
      <w:lvlText w:val="%8."/>
      <w:lvlJc w:val="left"/>
      <w:pPr>
        <w:ind w:left="6347" w:hanging="360"/>
      </w:pPr>
    </w:lvl>
    <w:lvl w:ilvl="8" w:tplc="0415001B" w:tentative="1">
      <w:start w:val="1"/>
      <w:numFmt w:val="lowerRoman"/>
      <w:lvlText w:val="%9."/>
      <w:lvlJc w:val="right"/>
      <w:pPr>
        <w:ind w:left="7067" w:hanging="180"/>
      </w:pPr>
    </w:lvl>
  </w:abstractNum>
  <w:abstractNum w:abstractNumId="130" w15:restartNumberingAfterBreak="0">
    <w:nsid w:val="6D1E6D54"/>
    <w:multiLevelType w:val="multilevel"/>
    <w:tmpl w:val="EA4ABE06"/>
    <w:styleLink w:val="WW8Num121"/>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31" w15:restartNumberingAfterBreak="0">
    <w:nsid w:val="6DB03D85"/>
    <w:multiLevelType w:val="multilevel"/>
    <w:tmpl w:val="B950DF56"/>
    <w:styleLink w:val="WW8Num95"/>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32" w15:restartNumberingAfterBreak="0">
    <w:nsid w:val="6F253C5E"/>
    <w:multiLevelType w:val="multilevel"/>
    <w:tmpl w:val="581A3740"/>
    <w:styleLink w:val="WW8Num125"/>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33" w15:restartNumberingAfterBreak="0">
    <w:nsid w:val="708B5501"/>
    <w:multiLevelType w:val="multilevel"/>
    <w:tmpl w:val="8CAE7BA8"/>
    <w:styleLink w:val="WW8Num24"/>
    <w:lvl w:ilvl="0">
      <w:numFmt w:val="bullet"/>
      <w:lvlText w:val=""/>
      <w:lvlJc w:val="left"/>
      <w:pPr>
        <w:ind w:left="777" w:hanging="360"/>
      </w:pPr>
      <w:rPr>
        <w:rFonts w:ascii="Symbol" w:eastAsia="Times New Roman" w:hAnsi="Symbol" w:cs="OpenSymbol, 'Arial Unicode MS'"/>
        <w:color w:val="auto"/>
        <w:position w:val="0"/>
        <w:sz w:val="24"/>
        <w:shd w:val="clear" w:color="auto" w:fill="auto"/>
        <w:vertAlign w:val="baseline"/>
        <w:lang w:eastAsia="pl-PL"/>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eastAsia="Times New Roman" w:hAnsi="Symbol" w:cs="OpenSymbol, 'Arial Unicode MS'"/>
        <w:color w:val="auto"/>
        <w:position w:val="0"/>
        <w:sz w:val="24"/>
        <w:shd w:val="clear" w:color="auto" w:fill="auto"/>
        <w:vertAlign w:val="baseline"/>
        <w:lang w:eastAsia="pl-PL"/>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eastAsia="Times New Roman" w:hAnsi="Symbol" w:cs="OpenSymbol, 'Arial Unicode MS'"/>
        <w:color w:val="auto"/>
        <w:position w:val="0"/>
        <w:sz w:val="24"/>
        <w:shd w:val="clear" w:color="auto" w:fill="auto"/>
        <w:vertAlign w:val="baseline"/>
        <w:lang w:eastAsia="pl-PL"/>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134" w15:restartNumberingAfterBreak="0">
    <w:nsid w:val="72CE116D"/>
    <w:multiLevelType w:val="multilevel"/>
    <w:tmpl w:val="904E99F6"/>
    <w:styleLink w:val="WW8Num100"/>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35" w15:restartNumberingAfterBreak="0">
    <w:nsid w:val="734622C3"/>
    <w:multiLevelType w:val="hybridMultilevel"/>
    <w:tmpl w:val="D6BEC71E"/>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6" w15:restartNumberingAfterBreak="0">
    <w:nsid w:val="7352517A"/>
    <w:multiLevelType w:val="multilevel"/>
    <w:tmpl w:val="09C67050"/>
    <w:styleLink w:val="WW8Num90"/>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37" w15:restartNumberingAfterBreak="0">
    <w:nsid w:val="73A427CF"/>
    <w:multiLevelType w:val="multilevel"/>
    <w:tmpl w:val="B06C99EE"/>
    <w:styleLink w:val="WW8Num17"/>
    <w:lvl w:ilvl="0">
      <w:numFmt w:val="bullet"/>
      <w:lvlText w:val=""/>
      <w:lvlJc w:val="left"/>
      <w:pPr>
        <w:ind w:left="777" w:hanging="360"/>
      </w:pPr>
      <w:rPr>
        <w:rFonts w:ascii="Symbol" w:eastAsia="Times New Roman" w:hAnsi="Symbol" w:cs="OpenSymbol, 'Arial Unicode MS'"/>
        <w:color w:val="auto"/>
        <w:position w:val="0"/>
        <w:sz w:val="24"/>
        <w:shd w:val="clear" w:color="auto" w:fill="auto"/>
        <w:vertAlign w:val="baseline"/>
        <w:lang w:eastAsia="pl-PL"/>
      </w:rPr>
    </w:lvl>
    <w:lvl w:ilvl="1">
      <w:numFmt w:val="bullet"/>
      <w:lvlText w:val="◦"/>
      <w:lvlJc w:val="left"/>
      <w:pPr>
        <w:ind w:left="1137" w:hanging="360"/>
      </w:pPr>
      <w:rPr>
        <w:rFonts w:ascii="OpenSymbol, 'Arial Unicode MS'" w:hAnsi="OpenSymbol, 'Arial Unicode MS'" w:cs="OpenSymbol, 'Arial Unicode MS'"/>
      </w:rPr>
    </w:lvl>
    <w:lvl w:ilvl="2">
      <w:numFmt w:val="bullet"/>
      <w:lvlText w:val="▪"/>
      <w:lvlJc w:val="left"/>
      <w:pPr>
        <w:ind w:left="1497" w:hanging="360"/>
      </w:pPr>
      <w:rPr>
        <w:rFonts w:ascii="OpenSymbol, 'Arial Unicode MS'" w:hAnsi="OpenSymbol, 'Arial Unicode MS'" w:cs="OpenSymbol, 'Arial Unicode MS'"/>
      </w:rPr>
    </w:lvl>
    <w:lvl w:ilvl="3">
      <w:numFmt w:val="bullet"/>
      <w:lvlText w:val=""/>
      <w:lvlJc w:val="left"/>
      <w:pPr>
        <w:ind w:left="1857" w:hanging="360"/>
      </w:pPr>
      <w:rPr>
        <w:rFonts w:ascii="Symbol" w:eastAsia="Times New Roman" w:hAnsi="Symbol" w:cs="OpenSymbol, 'Arial Unicode MS'"/>
        <w:color w:val="auto"/>
        <w:position w:val="0"/>
        <w:sz w:val="24"/>
        <w:shd w:val="clear" w:color="auto" w:fill="auto"/>
        <w:vertAlign w:val="baseline"/>
        <w:lang w:eastAsia="pl-PL"/>
      </w:rPr>
    </w:lvl>
    <w:lvl w:ilvl="4">
      <w:numFmt w:val="bullet"/>
      <w:lvlText w:val="◦"/>
      <w:lvlJc w:val="left"/>
      <w:pPr>
        <w:ind w:left="2217" w:hanging="360"/>
      </w:pPr>
      <w:rPr>
        <w:rFonts w:ascii="OpenSymbol, 'Arial Unicode MS'" w:hAnsi="OpenSymbol, 'Arial Unicode MS'" w:cs="OpenSymbol, 'Arial Unicode MS'"/>
      </w:rPr>
    </w:lvl>
    <w:lvl w:ilvl="5">
      <w:numFmt w:val="bullet"/>
      <w:lvlText w:val="▪"/>
      <w:lvlJc w:val="left"/>
      <w:pPr>
        <w:ind w:left="2577" w:hanging="360"/>
      </w:pPr>
      <w:rPr>
        <w:rFonts w:ascii="OpenSymbol, 'Arial Unicode MS'" w:hAnsi="OpenSymbol, 'Arial Unicode MS'" w:cs="OpenSymbol, 'Arial Unicode MS'"/>
      </w:rPr>
    </w:lvl>
    <w:lvl w:ilvl="6">
      <w:numFmt w:val="bullet"/>
      <w:lvlText w:val=""/>
      <w:lvlJc w:val="left"/>
      <w:pPr>
        <w:ind w:left="2937" w:hanging="360"/>
      </w:pPr>
      <w:rPr>
        <w:rFonts w:ascii="Symbol" w:eastAsia="Times New Roman" w:hAnsi="Symbol" w:cs="OpenSymbol, 'Arial Unicode MS'"/>
        <w:color w:val="auto"/>
        <w:position w:val="0"/>
        <w:sz w:val="24"/>
        <w:shd w:val="clear" w:color="auto" w:fill="auto"/>
        <w:vertAlign w:val="baseline"/>
        <w:lang w:eastAsia="pl-PL"/>
      </w:rPr>
    </w:lvl>
    <w:lvl w:ilvl="7">
      <w:numFmt w:val="bullet"/>
      <w:lvlText w:val="◦"/>
      <w:lvlJc w:val="left"/>
      <w:pPr>
        <w:ind w:left="3297" w:hanging="360"/>
      </w:pPr>
      <w:rPr>
        <w:rFonts w:ascii="OpenSymbol, 'Arial Unicode MS'" w:hAnsi="OpenSymbol, 'Arial Unicode MS'" w:cs="OpenSymbol, 'Arial Unicode MS'"/>
      </w:rPr>
    </w:lvl>
    <w:lvl w:ilvl="8">
      <w:numFmt w:val="bullet"/>
      <w:lvlText w:val="▪"/>
      <w:lvlJc w:val="left"/>
      <w:pPr>
        <w:ind w:left="3657" w:hanging="360"/>
      </w:pPr>
      <w:rPr>
        <w:rFonts w:ascii="OpenSymbol, 'Arial Unicode MS'" w:hAnsi="OpenSymbol, 'Arial Unicode MS'" w:cs="OpenSymbol, 'Arial Unicode MS'"/>
      </w:rPr>
    </w:lvl>
  </w:abstractNum>
  <w:abstractNum w:abstractNumId="138" w15:restartNumberingAfterBreak="0">
    <w:nsid w:val="757025A6"/>
    <w:multiLevelType w:val="hybridMultilevel"/>
    <w:tmpl w:val="6EB0ECD6"/>
    <w:lvl w:ilvl="0" w:tplc="6A0CC62E">
      <w:start w:val="1"/>
      <w:numFmt w:val="upperLetter"/>
      <w:pStyle w:val="LZagadnienie"/>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9" w15:restartNumberingAfterBreak="0">
    <w:nsid w:val="76334D7F"/>
    <w:multiLevelType w:val="multilevel"/>
    <w:tmpl w:val="674EB314"/>
    <w:styleLink w:val="WW8Num145"/>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140" w15:restartNumberingAfterBreak="0">
    <w:nsid w:val="7A833674"/>
    <w:multiLevelType w:val="multilevel"/>
    <w:tmpl w:val="96D4B0B2"/>
    <w:styleLink w:val="WW8Num130"/>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41" w15:restartNumberingAfterBreak="0">
    <w:nsid w:val="7AC36045"/>
    <w:multiLevelType w:val="multilevel"/>
    <w:tmpl w:val="266694E2"/>
    <w:styleLink w:val="WW8Num97"/>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42" w15:restartNumberingAfterBreak="0">
    <w:nsid w:val="7AE90F27"/>
    <w:multiLevelType w:val="multilevel"/>
    <w:tmpl w:val="0EF665CC"/>
    <w:styleLink w:val="WW8Num34"/>
    <w:lvl w:ilvl="0">
      <w:numFmt w:val="bullet"/>
      <w:lvlText w:val=""/>
      <w:lvlJc w:val="left"/>
      <w:pPr>
        <w:ind w:left="1287" w:hanging="360"/>
      </w:pPr>
      <w:rPr>
        <w:rFonts w:ascii="Symbol" w:eastAsia="Times New Roman" w:hAnsi="Symbol" w:cs="OpenSymbol, 'Arial Unicode MS'"/>
        <w:color w:val="auto"/>
        <w:lang w:eastAsia="pl-PL"/>
      </w:rPr>
    </w:lvl>
    <w:lvl w:ilvl="1">
      <w:numFmt w:val="bullet"/>
      <w:lvlText w:val="◦"/>
      <w:lvlJc w:val="left"/>
      <w:pPr>
        <w:ind w:left="1647" w:hanging="360"/>
      </w:pPr>
      <w:rPr>
        <w:rFonts w:ascii="OpenSymbol, 'Arial Unicode MS'" w:hAnsi="OpenSymbol, 'Arial Unicode MS'" w:cs="OpenSymbol, 'Arial Unicode MS'"/>
      </w:rPr>
    </w:lvl>
    <w:lvl w:ilvl="2">
      <w:numFmt w:val="bullet"/>
      <w:lvlText w:val="▪"/>
      <w:lvlJc w:val="left"/>
      <w:pPr>
        <w:ind w:left="2007" w:hanging="360"/>
      </w:pPr>
      <w:rPr>
        <w:rFonts w:ascii="OpenSymbol, 'Arial Unicode MS'" w:hAnsi="OpenSymbol, 'Arial Unicode MS'" w:cs="OpenSymbol, 'Arial Unicode MS'"/>
      </w:rPr>
    </w:lvl>
    <w:lvl w:ilvl="3">
      <w:numFmt w:val="bullet"/>
      <w:lvlText w:val=""/>
      <w:lvlJc w:val="left"/>
      <w:pPr>
        <w:ind w:left="2367" w:hanging="360"/>
      </w:pPr>
      <w:rPr>
        <w:rFonts w:ascii="Symbol" w:hAnsi="Symbol" w:cs="OpenSymbol, 'Arial Unicode MS'"/>
        <w:shd w:val="clear" w:color="auto" w:fill="auto"/>
      </w:rPr>
    </w:lvl>
    <w:lvl w:ilvl="4">
      <w:numFmt w:val="bullet"/>
      <w:lvlText w:val="◦"/>
      <w:lvlJc w:val="left"/>
      <w:pPr>
        <w:ind w:left="2727" w:hanging="360"/>
      </w:pPr>
      <w:rPr>
        <w:rFonts w:ascii="OpenSymbol, 'Arial Unicode MS'" w:hAnsi="OpenSymbol, 'Arial Unicode MS'" w:cs="OpenSymbol, 'Arial Unicode MS'"/>
      </w:rPr>
    </w:lvl>
    <w:lvl w:ilvl="5">
      <w:numFmt w:val="bullet"/>
      <w:lvlText w:val="▪"/>
      <w:lvlJc w:val="left"/>
      <w:pPr>
        <w:ind w:left="3087" w:hanging="360"/>
      </w:pPr>
      <w:rPr>
        <w:rFonts w:ascii="OpenSymbol, 'Arial Unicode MS'" w:hAnsi="OpenSymbol, 'Arial Unicode MS'" w:cs="OpenSymbol, 'Arial Unicode MS'"/>
      </w:rPr>
    </w:lvl>
    <w:lvl w:ilvl="6">
      <w:numFmt w:val="bullet"/>
      <w:lvlText w:val=""/>
      <w:lvlJc w:val="left"/>
      <w:pPr>
        <w:ind w:left="3447" w:hanging="360"/>
      </w:pPr>
      <w:rPr>
        <w:rFonts w:ascii="Symbol" w:hAnsi="Symbol" w:cs="OpenSymbol, 'Arial Unicode MS'"/>
        <w:shd w:val="clear" w:color="auto" w:fill="auto"/>
      </w:rPr>
    </w:lvl>
    <w:lvl w:ilvl="7">
      <w:numFmt w:val="bullet"/>
      <w:lvlText w:val="◦"/>
      <w:lvlJc w:val="left"/>
      <w:pPr>
        <w:ind w:left="3807" w:hanging="360"/>
      </w:pPr>
      <w:rPr>
        <w:rFonts w:ascii="OpenSymbol, 'Arial Unicode MS'" w:hAnsi="OpenSymbol, 'Arial Unicode MS'" w:cs="OpenSymbol, 'Arial Unicode MS'"/>
      </w:rPr>
    </w:lvl>
    <w:lvl w:ilvl="8">
      <w:numFmt w:val="bullet"/>
      <w:lvlText w:val="▪"/>
      <w:lvlJc w:val="left"/>
      <w:pPr>
        <w:ind w:left="4167" w:hanging="360"/>
      </w:pPr>
      <w:rPr>
        <w:rFonts w:ascii="OpenSymbol, 'Arial Unicode MS'" w:hAnsi="OpenSymbol, 'Arial Unicode MS'" w:cs="OpenSymbol, 'Arial Unicode MS'"/>
      </w:rPr>
    </w:lvl>
  </w:abstractNum>
  <w:abstractNum w:abstractNumId="143" w15:restartNumberingAfterBreak="0">
    <w:nsid w:val="7BBB148B"/>
    <w:multiLevelType w:val="multilevel"/>
    <w:tmpl w:val="A1F2417C"/>
    <w:styleLink w:val="WW8Num136"/>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44" w15:restartNumberingAfterBreak="0">
    <w:nsid w:val="7E8F76E8"/>
    <w:multiLevelType w:val="multilevel"/>
    <w:tmpl w:val="FFAE40E8"/>
    <w:styleLink w:val="WW8Num76"/>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45" w15:restartNumberingAfterBreak="0">
    <w:nsid w:val="7F496651"/>
    <w:multiLevelType w:val="multilevel"/>
    <w:tmpl w:val="1A6AC5CE"/>
    <w:styleLink w:val="WW8Num135"/>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146" w15:restartNumberingAfterBreak="0">
    <w:nsid w:val="7F967EF5"/>
    <w:multiLevelType w:val="multilevel"/>
    <w:tmpl w:val="88549B2E"/>
    <w:styleLink w:val="WW8Num108"/>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147" w15:restartNumberingAfterBreak="0">
    <w:nsid w:val="7FDC76EF"/>
    <w:multiLevelType w:val="multilevel"/>
    <w:tmpl w:val="1EB466CC"/>
    <w:styleLink w:val="WW8Num126"/>
    <w:lvl w:ilvl="0">
      <w:numFmt w:val="bullet"/>
      <w:lvlText w:val=""/>
      <w:lvlJc w:val="left"/>
      <w:pPr>
        <w:ind w:left="1287" w:hanging="360"/>
      </w:pPr>
      <w:rPr>
        <w:rFonts w:ascii="Symbol" w:hAnsi="Symbo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hAnsi="Symbo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hAnsi="Symbo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num w:numId="1" w16cid:durableId="93864542">
    <w:abstractNumId w:val="55"/>
  </w:num>
  <w:num w:numId="2" w16cid:durableId="708841629">
    <w:abstractNumId w:val="57"/>
  </w:num>
  <w:num w:numId="3" w16cid:durableId="676157818">
    <w:abstractNumId w:val="58"/>
  </w:num>
  <w:num w:numId="4" w16cid:durableId="267542098">
    <w:abstractNumId w:val="133"/>
  </w:num>
  <w:num w:numId="5" w16cid:durableId="518197450">
    <w:abstractNumId w:val="61"/>
  </w:num>
  <w:num w:numId="6" w16cid:durableId="761679947">
    <w:abstractNumId w:val="137"/>
  </w:num>
  <w:num w:numId="7" w16cid:durableId="1228568712">
    <w:abstractNumId w:val="106"/>
  </w:num>
  <w:num w:numId="8" w16cid:durableId="143132263">
    <w:abstractNumId w:val="27"/>
  </w:num>
  <w:num w:numId="9" w16cid:durableId="907544601">
    <w:abstractNumId w:val="11"/>
  </w:num>
  <w:num w:numId="10" w16cid:durableId="2030250664">
    <w:abstractNumId w:val="43"/>
  </w:num>
  <w:num w:numId="11" w16cid:durableId="1873153712">
    <w:abstractNumId w:val="80"/>
  </w:num>
  <w:num w:numId="12" w16cid:durableId="1465928234">
    <w:abstractNumId w:val="127"/>
  </w:num>
  <w:num w:numId="13" w16cid:durableId="635843914">
    <w:abstractNumId w:val="72"/>
  </w:num>
  <w:num w:numId="14" w16cid:durableId="920918213">
    <w:abstractNumId w:val="42"/>
  </w:num>
  <w:num w:numId="15" w16cid:durableId="575631528">
    <w:abstractNumId w:val="20"/>
  </w:num>
  <w:num w:numId="16" w16cid:durableId="1606646546">
    <w:abstractNumId w:val="92"/>
  </w:num>
  <w:num w:numId="17" w16cid:durableId="1996687818">
    <w:abstractNumId w:val="63"/>
  </w:num>
  <w:num w:numId="18" w16cid:durableId="1123689903">
    <w:abstractNumId w:val="38"/>
  </w:num>
  <w:num w:numId="19" w16cid:durableId="1890072012">
    <w:abstractNumId w:val="71"/>
  </w:num>
  <w:num w:numId="20" w16cid:durableId="749818022">
    <w:abstractNumId w:val="90"/>
  </w:num>
  <w:num w:numId="21" w16cid:durableId="1119883157">
    <w:abstractNumId w:val="114"/>
  </w:num>
  <w:num w:numId="22" w16cid:durableId="165176996">
    <w:abstractNumId w:val="75"/>
  </w:num>
  <w:num w:numId="23" w16cid:durableId="1896575972">
    <w:abstractNumId w:val="128"/>
  </w:num>
  <w:num w:numId="24" w16cid:durableId="342778213">
    <w:abstractNumId w:val="65"/>
  </w:num>
  <w:num w:numId="25" w16cid:durableId="2129082163">
    <w:abstractNumId w:val="33"/>
  </w:num>
  <w:num w:numId="26" w16cid:durableId="1411388791">
    <w:abstractNumId w:val="142"/>
  </w:num>
  <w:num w:numId="27" w16cid:durableId="2085180413">
    <w:abstractNumId w:val="112"/>
  </w:num>
  <w:num w:numId="28" w16cid:durableId="1157378817">
    <w:abstractNumId w:val="32"/>
  </w:num>
  <w:num w:numId="29" w16cid:durableId="2053384999">
    <w:abstractNumId w:val="52"/>
  </w:num>
  <w:num w:numId="30" w16cid:durableId="243536067">
    <w:abstractNumId w:val="48"/>
  </w:num>
  <w:num w:numId="31" w16cid:durableId="1626278978">
    <w:abstractNumId w:val="37"/>
  </w:num>
  <w:num w:numId="32" w16cid:durableId="1166821341">
    <w:abstractNumId w:val="40"/>
  </w:num>
  <w:num w:numId="33" w16cid:durableId="1204097010">
    <w:abstractNumId w:val="28"/>
  </w:num>
  <w:num w:numId="34" w16cid:durableId="1896700534">
    <w:abstractNumId w:val="136"/>
  </w:num>
  <w:num w:numId="35" w16cid:durableId="1323391163">
    <w:abstractNumId w:val="35"/>
  </w:num>
  <w:num w:numId="36" w16cid:durableId="604925453">
    <w:abstractNumId w:val="70"/>
  </w:num>
  <w:num w:numId="37" w16cid:durableId="2082483650">
    <w:abstractNumId w:val="97"/>
  </w:num>
  <w:num w:numId="38" w16cid:durableId="144977687">
    <w:abstractNumId w:val="100"/>
  </w:num>
  <w:num w:numId="39" w16cid:durableId="1397046980">
    <w:abstractNumId w:val="131"/>
  </w:num>
  <w:num w:numId="40" w16cid:durableId="1059284117">
    <w:abstractNumId w:val="99"/>
  </w:num>
  <w:num w:numId="41" w16cid:durableId="517276908">
    <w:abstractNumId w:val="141"/>
  </w:num>
  <w:num w:numId="42" w16cid:durableId="1742755854">
    <w:abstractNumId w:val="21"/>
  </w:num>
  <w:num w:numId="43" w16cid:durableId="997272271">
    <w:abstractNumId w:val="34"/>
  </w:num>
  <w:num w:numId="44" w16cid:durableId="610091782">
    <w:abstractNumId w:val="134"/>
  </w:num>
  <w:num w:numId="45" w16cid:durableId="690109251">
    <w:abstractNumId w:val="22"/>
  </w:num>
  <w:num w:numId="46" w16cid:durableId="1939948257">
    <w:abstractNumId w:val="25"/>
  </w:num>
  <w:num w:numId="47" w16cid:durableId="1394890568">
    <w:abstractNumId w:val="31"/>
  </w:num>
  <w:num w:numId="48" w16cid:durableId="1330793640">
    <w:abstractNumId w:val="44"/>
  </w:num>
  <w:num w:numId="49" w16cid:durableId="1539318260">
    <w:abstractNumId w:val="116"/>
  </w:num>
  <w:num w:numId="50" w16cid:durableId="240992278">
    <w:abstractNumId w:val="8"/>
  </w:num>
  <w:num w:numId="51" w16cid:durableId="1802336946">
    <w:abstractNumId w:val="118"/>
  </w:num>
  <w:num w:numId="52" w16cid:durableId="654450543">
    <w:abstractNumId w:val="146"/>
  </w:num>
  <w:num w:numId="53" w16cid:durableId="1105611807">
    <w:abstractNumId w:val="126"/>
  </w:num>
  <w:num w:numId="54" w16cid:durableId="1459106336">
    <w:abstractNumId w:val="30"/>
  </w:num>
  <w:num w:numId="55" w16cid:durableId="748891980">
    <w:abstractNumId w:val="113"/>
  </w:num>
  <w:num w:numId="56" w16cid:durableId="1320306560">
    <w:abstractNumId w:val="23"/>
  </w:num>
  <w:num w:numId="57" w16cid:durableId="302974847">
    <w:abstractNumId w:val="93"/>
  </w:num>
  <w:num w:numId="58" w16cid:durableId="1402942685">
    <w:abstractNumId w:val="9"/>
  </w:num>
  <w:num w:numId="59" w16cid:durableId="1262951776">
    <w:abstractNumId w:val="49"/>
  </w:num>
  <w:num w:numId="60" w16cid:durableId="226915602">
    <w:abstractNumId w:val="5"/>
  </w:num>
  <w:num w:numId="61" w16cid:durableId="1561937252">
    <w:abstractNumId w:val="50"/>
  </w:num>
  <w:num w:numId="62" w16cid:durableId="1961498551">
    <w:abstractNumId w:val="53"/>
  </w:num>
  <w:num w:numId="63" w16cid:durableId="122622884">
    <w:abstractNumId w:val="85"/>
  </w:num>
  <w:num w:numId="64" w16cid:durableId="1450126830">
    <w:abstractNumId w:val="39"/>
  </w:num>
  <w:num w:numId="65" w16cid:durableId="1311861982">
    <w:abstractNumId w:val="130"/>
  </w:num>
  <w:num w:numId="66" w16cid:durableId="914632073">
    <w:abstractNumId w:val="64"/>
  </w:num>
  <w:num w:numId="67" w16cid:durableId="1735858929">
    <w:abstractNumId w:val="13"/>
  </w:num>
  <w:num w:numId="68" w16cid:durableId="286475636">
    <w:abstractNumId w:val="102"/>
  </w:num>
  <w:num w:numId="69" w16cid:durableId="1785272054">
    <w:abstractNumId w:val="132"/>
  </w:num>
  <w:num w:numId="70" w16cid:durableId="700207948">
    <w:abstractNumId w:val="147"/>
  </w:num>
  <w:num w:numId="71" w16cid:durableId="67269444">
    <w:abstractNumId w:val="29"/>
  </w:num>
  <w:num w:numId="72" w16cid:durableId="761100457">
    <w:abstractNumId w:val="81"/>
  </w:num>
  <w:num w:numId="73" w16cid:durableId="1074475823">
    <w:abstractNumId w:val="62"/>
  </w:num>
  <w:num w:numId="74" w16cid:durableId="1140464949">
    <w:abstractNumId w:val="140"/>
  </w:num>
  <w:num w:numId="75" w16cid:durableId="778379648">
    <w:abstractNumId w:val="36"/>
  </w:num>
  <w:num w:numId="76" w16cid:durableId="32459892">
    <w:abstractNumId w:val="56"/>
  </w:num>
  <w:num w:numId="77" w16cid:durableId="113596076">
    <w:abstractNumId w:val="69"/>
  </w:num>
  <w:num w:numId="78" w16cid:durableId="624774888">
    <w:abstractNumId w:val="125"/>
  </w:num>
  <w:num w:numId="79" w16cid:durableId="1076705016">
    <w:abstractNumId w:val="145"/>
  </w:num>
  <w:num w:numId="80" w16cid:durableId="1203861524">
    <w:abstractNumId w:val="143"/>
  </w:num>
  <w:num w:numId="81" w16cid:durableId="451360134">
    <w:abstractNumId w:val="87"/>
  </w:num>
  <w:num w:numId="82" w16cid:durableId="784544498">
    <w:abstractNumId w:val="96"/>
  </w:num>
  <w:num w:numId="83" w16cid:durableId="56756286">
    <w:abstractNumId w:val="19"/>
  </w:num>
  <w:num w:numId="84" w16cid:durableId="1587419817">
    <w:abstractNumId w:val="109"/>
  </w:num>
  <w:num w:numId="85" w16cid:durableId="1573926556">
    <w:abstractNumId w:val="79"/>
  </w:num>
  <w:num w:numId="86" w16cid:durableId="1312951476">
    <w:abstractNumId w:val="66"/>
  </w:num>
  <w:num w:numId="87" w16cid:durableId="97330760">
    <w:abstractNumId w:val="67"/>
  </w:num>
  <w:num w:numId="88" w16cid:durableId="1927686961">
    <w:abstractNumId w:val="119"/>
  </w:num>
  <w:num w:numId="89" w16cid:durableId="858205978">
    <w:abstractNumId w:val="139"/>
  </w:num>
  <w:num w:numId="90" w16cid:durableId="699208486">
    <w:abstractNumId w:val="98"/>
  </w:num>
  <w:num w:numId="91" w16cid:durableId="356081228">
    <w:abstractNumId w:val="108"/>
  </w:num>
  <w:num w:numId="92" w16cid:durableId="312104529">
    <w:abstractNumId w:val="59"/>
  </w:num>
  <w:num w:numId="93" w16cid:durableId="549002497">
    <w:abstractNumId w:val="26"/>
  </w:num>
  <w:num w:numId="94" w16cid:durableId="803079817">
    <w:abstractNumId w:val="117"/>
  </w:num>
  <w:num w:numId="95" w16cid:durableId="1194340311">
    <w:abstractNumId w:val="144"/>
  </w:num>
  <w:num w:numId="96" w16cid:durableId="1347244888">
    <w:abstractNumId w:val="60"/>
  </w:num>
  <w:num w:numId="97" w16cid:durableId="97990637">
    <w:abstractNumId w:val="95"/>
  </w:num>
  <w:num w:numId="98" w16cid:durableId="2125222730">
    <w:abstractNumId w:val="45"/>
  </w:num>
  <w:num w:numId="99" w16cid:durableId="1337727665">
    <w:abstractNumId w:val="78"/>
  </w:num>
  <w:num w:numId="100" w16cid:durableId="139882627">
    <w:abstractNumId w:val="84"/>
  </w:num>
  <w:num w:numId="101" w16cid:durableId="1733849808">
    <w:abstractNumId w:val="101"/>
  </w:num>
  <w:num w:numId="102" w16cid:durableId="1526671163">
    <w:abstractNumId w:val="82"/>
  </w:num>
  <w:num w:numId="103" w16cid:durableId="1985156133">
    <w:abstractNumId w:val="16"/>
  </w:num>
  <w:num w:numId="104" w16cid:durableId="460150530">
    <w:abstractNumId w:val="110"/>
  </w:num>
  <w:num w:numId="105" w16cid:durableId="1117138388">
    <w:abstractNumId w:val="111"/>
  </w:num>
  <w:num w:numId="106" w16cid:durableId="1929003371">
    <w:abstractNumId w:val="83"/>
  </w:num>
  <w:num w:numId="107" w16cid:durableId="1650553193">
    <w:abstractNumId w:val="68"/>
  </w:num>
  <w:num w:numId="108" w16cid:durableId="1793481007">
    <w:abstractNumId w:val="74"/>
  </w:num>
  <w:num w:numId="109" w16cid:durableId="544877060">
    <w:abstractNumId w:val="86"/>
  </w:num>
  <w:num w:numId="110" w16cid:durableId="1451434454">
    <w:abstractNumId w:val="46"/>
  </w:num>
  <w:num w:numId="111" w16cid:durableId="2071074813">
    <w:abstractNumId w:val="51"/>
  </w:num>
  <w:num w:numId="112" w16cid:durableId="213735768">
    <w:abstractNumId w:val="123"/>
  </w:num>
  <w:num w:numId="113" w16cid:durableId="808203553">
    <w:abstractNumId w:val="24"/>
  </w:num>
  <w:num w:numId="114" w16cid:durableId="1106079646">
    <w:abstractNumId w:val="7"/>
  </w:num>
  <w:num w:numId="115" w16cid:durableId="1493568586">
    <w:abstractNumId w:val="17"/>
  </w:num>
  <w:num w:numId="116" w16cid:durableId="1082874173">
    <w:abstractNumId w:val="124"/>
  </w:num>
  <w:num w:numId="117" w16cid:durableId="1987664439">
    <w:abstractNumId w:val="104"/>
  </w:num>
  <w:num w:numId="118" w16cid:durableId="333386163">
    <w:abstractNumId w:val="94"/>
  </w:num>
  <w:num w:numId="119" w16cid:durableId="735667696">
    <w:abstractNumId w:val="121"/>
  </w:num>
  <w:num w:numId="120" w16cid:durableId="126048639">
    <w:abstractNumId w:val="103"/>
  </w:num>
  <w:num w:numId="121" w16cid:durableId="1307473516">
    <w:abstractNumId w:val="76"/>
  </w:num>
  <w:num w:numId="122" w16cid:durableId="1562475847">
    <w:abstractNumId w:val="122"/>
  </w:num>
  <w:num w:numId="123" w16cid:durableId="562445099">
    <w:abstractNumId w:val="12"/>
  </w:num>
  <w:num w:numId="124" w16cid:durableId="672877166">
    <w:abstractNumId w:val="41"/>
  </w:num>
  <w:num w:numId="125" w16cid:durableId="853302268">
    <w:abstractNumId w:val="15"/>
  </w:num>
  <w:num w:numId="126" w16cid:durableId="1011689134">
    <w:abstractNumId w:val="115"/>
  </w:num>
  <w:num w:numId="127" w16cid:durableId="1776828722">
    <w:abstractNumId w:val="6"/>
  </w:num>
  <w:num w:numId="128" w16cid:durableId="166017235">
    <w:abstractNumId w:val="14"/>
  </w:num>
  <w:num w:numId="129" w16cid:durableId="1147042995">
    <w:abstractNumId w:val="1"/>
  </w:num>
  <w:num w:numId="130" w16cid:durableId="41755038">
    <w:abstractNumId w:val="54"/>
  </w:num>
  <w:num w:numId="131" w16cid:durableId="107505570">
    <w:abstractNumId w:val="138"/>
  </w:num>
  <w:num w:numId="132" w16cid:durableId="41486014">
    <w:abstractNumId w:val="129"/>
  </w:num>
  <w:num w:numId="133" w16cid:durableId="1497956991">
    <w:abstractNumId w:val="18"/>
  </w:num>
  <w:num w:numId="134" w16cid:durableId="1603412153">
    <w:abstractNumId w:val="105"/>
  </w:num>
  <w:num w:numId="135" w16cid:durableId="39521086">
    <w:abstractNumId w:val="0"/>
  </w:num>
  <w:num w:numId="136" w16cid:durableId="330833003">
    <w:abstractNumId w:val="47"/>
  </w:num>
  <w:num w:numId="137" w16cid:durableId="1692026500">
    <w:abstractNumId w:val="89"/>
  </w:num>
  <w:num w:numId="138" w16cid:durableId="884373324">
    <w:abstractNumId w:val="88"/>
  </w:num>
  <w:num w:numId="139" w16cid:durableId="2087652831">
    <w:abstractNumId w:val="107"/>
  </w:num>
  <w:num w:numId="140" w16cid:durableId="1294483132">
    <w:abstractNumId w:val="10"/>
  </w:num>
  <w:num w:numId="141" w16cid:durableId="2092577773">
    <w:abstractNumId w:val="73"/>
  </w:num>
  <w:num w:numId="142" w16cid:durableId="1108113898">
    <w:abstractNumId w:val="77"/>
  </w:num>
  <w:num w:numId="143" w16cid:durableId="1810630107">
    <w:abstractNumId w:val="135"/>
  </w:num>
  <w:num w:numId="144" w16cid:durableId="1091658658">
    <w:abstractNumId w:val="91"/>
  </w:num>
  <w:num w:numId="145" w16cid:durableId="2098943763">
    <w:abstractNumId w:val="120"/>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D01"/>
    <w:rsid w:val="00013217"/>
    <w:rsid w:val="000204F3"/>
    <w:rsid w:val="0002300D"/>
    <w:rsid w:val="00032E48"/>
    <w:rsid w:val="000339AC"/>
    <w:rsid w:val="00033CDB"/>
    <w:rsid w:val="00042063"/>
    <w:rsid w:val="0004439E"/>
    <w:rsid w:val="0004601B"/>
    <w:rsid w:val="000503D8"/>
    <w:rsid w:val="00052AEC"/>
    <w:rsid w:val="00062BF0"/>
    <w:rsid w:val="0006528B"/>
    <w:rsid w:val="000663EF"/>
    <w:rsid w:val="000678A0"/>
    <w:rsid w:val="00067C8C"/>
    <w:rsid w:val="00073517"/>
    <w:rsid w:val="00073F61"/>
    <w:rsid w:val="000740CD"/>
    <w:rsid w:val="0007504C"/>
    <w:rsid w:val="00076B65"/>
    <w:rsid w:val="0007701E"/>
    <w:rsid w:val="000802C2"/>
    <w:rsid w:val="00081963"/>
    <w:rsid w:val="0008531A"/>
    <w:rsid w:val="000916C4"/>
    <w:rsid w:val="0009617D"/>
    <w:rsid w:val="0009666B"/>
    <w:rsid w:val="000A7F7E"/>
    <w:rsid w:val="000B324B"/>
    <w:rsid w:val="000B33F3"/>
    <w:rsid w:val="000B470E"/>
    <w:rsid w:val="000B5417"/>
    <w:rsid w:val="000C06AA"/>
    <w:rsid w:val="000C0ECF"/>
    <w:rsid w:val="000C2B2A"/>
    <w:rsid w:val="000C3AB9"/>
    <w:rsid w:val="000C65E1"/>
    <w:rsid w:val="000D04C2"/>
    <w:rsid w:val="000D196A"/>
    <w:rsid w:val="000E0580"/>
    <w:rsid w:val="000E2583"/>
    <w:rsid w:val="000E2AC6"/>
    <w:rsid w:val="000E3271"/>
    <w:rsid w:val="000E74E7"/>
    <w:rsid w:val="000F09E9"/>
    <w:rsid w:val="000F101E"/>
    <w:rsid w:val="000F5773"/>
    <w:rsid w:val="0010018C"/>
    <w:rsid w:val="00103B77"/>
    <w:rsid w:val="00105CD7"/>
    <w:rsid w:val="001120AA"/>
    <w:rsid w:val="001135A6"/>
    <w:rsid w:val="001153CE"/>
    <w:rsid w:val="00120E51"/>
    <w:rsid w:val="00124469"/>
    <w:rsid w:val="00131962"/>
    <w:rsid w:val="001328D7"/>
    <w:rsid w:val="00132B83"/>
    <w:rsid w:val="00140A27"/>
    <w:rsid w:val="00143439"/>
    <w:rsid w:val="00144E09"/>
    <w:rsid w:val="00150AF0"/>
    <w:rsid w:val="00154FB9"/>
    <w:rsid w:val="00155226"/>
    <w:rsid w:val="00160824"/>
    <w:rsid w:val="00161A5A"/>
    <w:rsid w:val="00167542"/>
    <w:rsid w:val="001677E0"/>
    <w:rsid w:val="001710B7"/>
    <w:rsid w:val="00173EF4"/>
    <w:rsid w:val="001772F8"/>
    <w:rsid w:val="00177FE1"/>
    <w:rsid w:val="00181355"/>
    <w:rsid w:val="001844C9"/>
    <w:rsid w:val="00187E6A"/>
    <w:rsid w:val="00194A80"/>
    <w:rsid w:val="001A0CAB"/>
    <w:rsid w:val="001A1364"/>
    <w:rsid w:val="001B25C2"/>
    <w:rsid w:val="001B4E28"/>
    <w:rsid w:val="001B5C8A"/>
    <w:rsid w:val="001B698D"/>
    <w:rsid w:val="001B79AB"/>
    <w:rsid w:val="001B7FA0"/>
    <w:rsid w:val="001C04C9"/>
    <w:rsid w:val="001C17B5"/>
    <w:rsid w:val="001C5393"/>
    <w:rsid w:val="001C5BD5"/>
    <w:rsid w:val="001C6916"/>
    <w:rsid w:val="001C6A60"/>
    <w:rsid w:val="001C7B1C"/>
    <w:rsid w:val="001D054E"/>
    <w:rsid w:val="001D0CF2"/>
    <w:rsid w:val="001D14EE"/>
    <w:rsid w:val="001D3C2C"/>
    <w:rsid w:val="001D56F4"/>
    <w:rsid w:val="001D6563"/>
    <w:rsid w:val="001D6B91"/>
    <w:rsid w:val="001D6ED2"/>
    <w:rsid w:val="001D738D"/>
    <w:rsid w:val="001E19FC"/>
    <w:rsid w:val="001E2807"/>
    <w:rsid w:val="001E699D"/>
    <w:rsid w:val="00200077"/>
    <w:rsid w:val="00205E68"/>
    <w:rsid w:val="00215C56"/>
    <w:rsid w:val="00217EEA"/>
    <w:rsid w:val="0022774A"/>
    <w:rsid w:val="00231CB2"/>
    <w:rsid w:val="00231E5B"/>
    <w:rsid w:val="00233E96"/>
    <w:rsid w:val="002410C6"/>
    <w:rsid w:val="002443C4"/>
    <w:rsid w:val="00250F00"/>
    <w:rsid w:val="002529FF"/>
    <w:rsid w:val="00255705"/>
    <w:rsid w:val="00260E59"/>
    <w:rsid w:val="00261A9B"/>
    <w:rsid w:val="00264694"/>
    <w:rsid w:val="002726C5"/>
    <w:rsid w:val="00275CBD"/>
    <w:rsid w:val="002772A7"/>
    <w:rsid w:val="00285000"/>
    <w:rsid w:val="00287D25"/>
    <w:rsid w:val="0029523E"/>
    <w:rsid w:val="00295A00"/>
    <w:rsid w:val="00295F2A"/>
    <w:rsid w:val="002A0733"/>
    <w:rsid w:val="002A211C"/>
    <w:rsid w:val="002A4343"/>
    <w:rsid w:val="002A467E"/>
    <w:rsid w:val="002A4AEF"/>
    <w:rsid w:val="002A6298"/>
    <w:rsid w:val="002C015C"/>
    <w:rsid w:val="002C4E35"/>
    <w:rsid w:val="002C5B19"/>
    <w:rsid w:val="002D00F1"/>
    <w:rsid w:val="002D795B"/>
    <w:rsid w:val="00300F32"/>
    <w:rsid w:val="00301A42"/>
    <w:rsid w:val="00304823"/>
    <w:rsid w:val="00314311"/>
    <w:rsid w:val="00320F42"/>
    <w:rsid w:val="003227AF"/>
    <w:rsid w:val="00326E69"/>
    <w:rsid w:val="0033302D"/>
    <w:rsid w:val="00334AF7"/>
    <w:rsid w:val="00337609"/>
    <w:rsid w:val="00342603"/>
    <w:rsid w:val="00352932"/>
    <w:rsid w:val="003545C6"/>
    <w:rsid w:val="0036641B"/>
    <w:rsid w:val="003706D6"/>
    <w:rsid w:val="00372D6D"/>
    <w:rsid w:val="003778FF"/>
    <w:rsid w:val="00382C7B"/>
    <w:rsid w:val="0039306F"/>
    <w:rsid w:val="0039649B"/>
    <w:rsid w:val="003976D9"/>
    <w:rsid w:val="003B2475"/>
    <w:rsid w:val="003B3265"/>
    <w:rsid w:val="003B7886"/>
    <w:rsid w:val="003D3E9F"/>
    <w:rsid w:val="003E0011"/>
    <w:rsid w:val="003E0EAB"/>
    <w:rsid w:val="003E50C7"/>
    <w:rsid w:val="003E6961"/>
    <w:rsid w:val="003E7A78"/>
    <w:rsid w:val="003E7E10"/>
    <w:rsid w:val="00400406"/>
    <w:rsid w:val="0040491C"/>
    <w:rsid w:val="00404DCF"/>
    <w:rsid w:val="00405E8A"/>
    <w:rsid w:val="004133EF"/>
    <w:rsid w:val="00413C4B"/>
    <w:rsid w:val="00415E80"/>
    <w:rsid w:val="004203A5"/>
    <w:rsid w:val="0042332A"/>
    <w:rsid w:val="004321E6"/>
    <w:rsid w:val="00433FBF"/>
    <w:rsid w:val="00436454"/>
    <w:rsid w:val="00437D11"/>
    <w:rsid w:val="004418FE"/>
    <w:rsid w:val="0044446A"/>
    <w:rsid w:val="00445E56"/>
    <w:rsid w:val="004463EE"/>
    <w:rsid w:val="0044724D"/>
    <w:rsid w:val="00455E41"/>
    <w:rsid w:val="00456EE8"/>
    <w:rsid w:val="004615E3"/>
    <w:rsid w:val="004634C3"/>
    <w:rsid w:val="00464A71"/>
    <w:rsid w:val="00466DAC"/>
    <w:rsid w:val="00470976"/>
    <w:rsid w:val="00471BFE"/>
    <w:rsid w:val="00473B70"/>
    <w:rsid w:val="00486736"/>
    <w:rsid w:val="00490907"/>
    <w:rsid w:val="00491A5C"/>
    <w:rsid w:val="0049200E"/>
    <w:rsid w:val="00494FEC"/>
    <w:rsid w:val="004A0832"/>
    <w:rsid w:val="004A1088"/>
    <w:rsid w:val="004A4237"/>
    <w:rsid w:val="004B5F2C"/>
    <w:rsid w:val="004C1461"/>
    <w:rsid w:val="004C19D2"/>
    <w:rsid w:val="004C3AE1"/>
    <w:rsid w:val="004C4755"/>
    <w:rsid w:val="004C489A"/>
    <w:rsid w:val="004C7898"/>
    <w:rsid w:val="004D4233"/>
    <w:rsid w:val="004D482B"/>
    <w:rsid w:val="004E3100"/>
    <w:rsid w:val="004E41EF"/>
    <w:rsid w:val="004E6479"/>
    <w:rsid w:val="004F27B8"/>
    <w:rsid w:val="004F5D8D"/>
    <w:rsid w:val="00500682"/>
    <w:rsid w:val="00502043"/>
    <w:rsid w:val="005033FB"/>
    <w:rsid w:val="005044DE"/>
    <w:rsid w:val="00510D5E"/>
    <w:rsid w:val="00520FA3"/>
    <w:rsid w:val="00522F3E"/>
    <w:rsid w:val="00523F3B"/>
    <w:rsid w:val="00530E23"/>
    <w:rsid w:val="00536BBD"/>
    <w:rsid w:val="005373BA"/>
    <w:rsid w:val="00546BBB"/>
    <w:rsid w:val="00547E9C"/>
    <w:rsid w:val="00551C14"/>
    <w:rsid w:val="0055261F"/>
    <w:rsid w:val="00553331"/>
    <w:rsid w:val="00561801"/>
    <w:rsid w:val="00565E14"/>
    <w:rsid w:val="00566802"/>
    <w:rsid w:val="005742E0"/>
    <w:rsid w:val="00576F46"/>
    <w:rsid w:val="00577C8B"/>
    <w:rsid w:val="0058450F"/>
    <w:rsid w:val="00585A77"/>
    <w:rsid w:val="005A2D00"/>
    <w:rsid w:val="005A4567"/>
    <w:rsid w:val="005A6E73"/>
    <w:rsid w:val="005A7512"/>
    <w:rsid w:val="005B0D44"/>
    <w:rsid w:val="005B3499"/>
    <w:rsid w:val="005D00C5"/>
    <w:rsid w:val="005D0B60"/>
    <w:rsid w:val="005E0E95"/>
    <w:rsid w:val="005E4B22"/>
    <w:rsid w:val="005E5A58"/>
    <w:rsid w:val="005F05B0"/>
    <w:rsid w:val="005F089F"/>
    <w:rsid w:val="005F1073"/>
    <w:rsid w:val="005F1E4A"/>
    <w:rsid w:val="005F6D8B"/>
    <w:rsid w:val="0060515B"/>
    <w:rsid w:val="00605A84"/>
    <w:rsid w:val="00615224"/>
    <w:rsid w:val="00615643"/>
    <w:rsid w:val="006165BC"/>
    <w:rsid w:val="00621627"/>
    <w:rsid w:val="006223CF"/>
    <w:rsid w:val="00622E07"/>
    <w:rsid w:val="00624B78"/>
    <w:rsid w:val="00625C47"/>
    <w:rsid w:val="00626E92"/>
    <w:rsid w:val="006357E5"/>
    <w:rsid w:val="0064078F"/>
    <w:rsid w:val="00642A30"/>
    <w:rsid w:val="00645F90"/>
    <w:rsid w:val="00646780"/>
    <w:rsid w:val="0064706A"/>
    <w:rsid w:val="006474B5"/>
    <w:rsid w:val="00653354"/>
    <w:rsid w:val="00654F32"/>
    <w:rsid w:val="006578C3"/>
    <w:rsid w:val="00661611"/>
    <w:rsid w:val="00662FAA"/>
    <w:rsid w:val="00664132"/>
    <w:rsid w:val="00664A39"/>
    <w:rsid w:val="00665371"/>
    <w:rsid w:val="00667F45"/>
    <w:rsid w:val="00670750"/>
    <w:rsid w:val="006709E5"/>
    <w:rsid w:val="00672B08"/>
    <w:rsid w:val="00673C16"/>
    <w:rsid w:val="00676BC4"/>
    <w:rsid w:val="00681EEA"/>
    <w:rsid w:val="006865EB"/>
    <w:rsid w:val="00697E0D"/>
    <w:rsid w:val="006A6362"/>
    <w:rsid w:val="006A7B9E"/>
    <w:rsid w:val="006B79B1"/>
    <w:rsid w:val="006C42A2"/>
    <w:rsid w:val="006C494F"/>
    <w:rsid w:val="006C5A80"/>
    <w:rsid w:val="006E7CE7"/>
    <w:rsid w:val="006F153C"/>
    <w:rsid w:val="006F3421"/>
    <w:rsid w:val="006F50BE"/>
    <w:rsid w:val="006F71FF"/>
    <w:rsid w:val="0070190B"/>
    <w:rsid w:val="007025AF"/>
    <w:rsid w:val="007046CE"/>
    <w:rsid w:val="00711D44"/>
    <w:rsid w:val="007144CE"/>
    <w:rsid w:val="007161C7"/>
    <w:rsid w:val="007175D2"/>
    <w:rsid w:val="00717D62"/>
    <w:rsid w:val="007217E4"/>
    <w:rsid w:val="00722612"/>
    <w:rsid w:val="00725463"/>
    <w:rsid w:val="00726A9B"/>
    <w:rsid w:val="007422AC"/>
    <w:rsid w:val="007446E7"/>
    <w:rsid w:val="007612FD"/>
    <w:rsid w:val="00762FEE"/>
    <w:rsid w:val="00767392"/>
    <w:rsid w:val="00767EB9"/>
    <w:rsid w:val="007704F0"/>
    <w:rsid w:val="00770EDE"/>
    <w:rsid w:val="0077331D"/>
    <w:rsid w:val="00773C19"/>
    <w:rsid w:val="0078617E"/>
    <w:rsid w:val="007A0BA1"/>
    <w:rsid w:val="007A1835"/>
    <w:rsid w:val="007A3C76"/>
    <w:rsid w:val="007A735C"/>
    <w:rsid w:val="007B021D"/>
    <w:rsid w:val="007B0C8B"/>
    <w:rsid w:val="007B5186"/>
    <w:rsid w:val="007B7563"/>
    <w:rsid w:val="007C3FED"/>
    <w:rsid w:val="007C49AD"/>
    <w:rsid w:val="007C4AF3"/>
    <w:rsid w:val="007C4B0A"/>
    <w:rsid w:val="007C5DA7"/>
    <w:rsid w:val="007C7B2F"/>
    <w:rsid w:val="007E2762"/>
    <w:rsid w:val="007E2863"/>
    <w:rsid w:val="007E286F"/>
    <w:rsid w:val="007E70A3"/>
    <w:rsid w:val="007F0DA1"/>
    <w:rsid w:val="007F1749"/>
    <w:rsid w:val="007F20A8"/>
    <w:rsid w:val="007F47A4"/>
    <w:rsid w:val="00803362"/>
    <w:rsid w:val="00805F6F"/>
    <w:rsid w:val="00807955"/>
    <w:rsid w:val="00810C51"/>
    <w:rsid w:val="00811BAF"/>
    <w:rsid w:val="0082155D"/>
    <w:rsid w:val="008216FA"/>
    <w:rsid w:val="0082791D"/>
    <w:rsid w:val="00830303"/>
    <w:rsid w:val="008325D4"/>
    <w:rsid w:val="00832D0A"/>
    <w:rsid w:val="0083502A"/>
    <w:rsid w:val="0084046C"/>
    <w:rsid w:val="00840495"/>
    <w:rsid w:val="008405BC"/>
    <w:rsid w:val="00842B85"/>
    <w:rsid w:val="00842BD6"/>
    <w:rsid w:val="00844860"/>
    <w:rsid w:val="00847E35"/>
    <w:rsid w:val="00852CD2"/>
    <w:rsid w:val="00852D46"/>
    <w:rsid w:val="00857F6D"/>
    <w:rsid w:val="00860159"/>
    <w:rsid w:val="00865646"/>
    <w:rsid w:val="00865D9B"/>
    <w:rsid w:val="00875E96"/>
    <w:rsid w:val="00875FA1"/>
    <w:rsid w:val="00877977"/>
    <w:rsid w:val="00880ABA"/>
    <w:rsid w:val="00891DC4"/>
    <w:rsid w:val="00895050"/>
    <w:rsid w:val="0089520E"/>
    <w:rsid w:val="008A1649"/>
    <w:rsid w:val="008A5671"/>
    <w:rsid w:val="008A6A17"/>
    <w:rsid w:val="008B206F"/>
    <w:rsid w:val="008B43D0"/>
    <w:rsid w:val="008B4D55"/>
    <w:rsid w:val="008B53FD"/>
    <w:rsid w:val="008B6431"/>
    <w:rsid w:val="008B75AA"/>
    <w:rsid w:val="008C1050"/>
    <w:rsid w:val="008D5A55"/>
    <w:rsid w:val="008E35F6"/>
    <w:rsid w:val="008F272C"/>
    <w:rsid w:val="008F6ABE"/>
    <w:rsid w:val="00900EB4"/>
    <w:rsid w:val="00907DBE"/>
    <w:rsid w:val="009216ED"/>
    <w:rsid w:val="009339A0"/>
    <w:rsid w:val="00937BEF"/>
    <w:rsid w:val="00946578"/>
    <w:rsid w:val="00946C63"/>
    <w:rsid w:val="00951B73"/>
    <w:rsid w:val="00962F5F"/>
    <w:rsid w:val="00964180"/>
    <w:rsid w:val="00965F62"/>
    <w:rsid w:val="00966155"/>
    <w:rsid w:val="00967171"/>
    <w:rsid w:val="0097696C"/>
    <w:rsid w:val="009771D8"/>
    <w:rsid w:val="00980403"/>
    <w:rsid w:val="00982615"/>
    <w:rsid w:val="0098371C"/>
    <w:rsid w:val="009872DA"/>
    <w:rsid w:val="00992BF0"/>
    <w:rsid w:val="0099358B"/>
    <w:rsid w:val="009936B9"/>
    <w:rsid w:val="009A37A8"/>
    <w:rsid w:val="009A4AA4"/>
    <w:rsid w:val="009A7BC3"/>
    <w:rsid w:val="009B1D04"/>
    <w:rsid w:val="009B49B8"/>
    <w:rsid w:val="009C5E19"/>
    <w:rsid w:val="009E2397"/>
    <w:rsid w:val="009E2A14"/>
    <w:rsid w:val="009E4577"/>
    <w:rsid w:val="009E4F0B"/>
    <w:rsid w:val="009E5460"/>
    <w:rsid w:val="009F031A"/>
    <w:rsid w:val="009F207F"/>
    <w:rsid w:val="009F65AF"/>
    <w:rsid w:val="00A03A98"/>
    <w:rsid w:val="00A05939"/>
    <w:rsid w:val="00A0644C"/>
    <w:rsid w:val="00A068BD"/>
    <w:rsid w:val="00A127EF"/>
    <w:rsid w:val="00A12CB1"/>
    <w:rsid w:val="00A136A3"/>
    <w:rsid w:val="00A179E0"/>
    <w:rsid w:val="00A257B2"/>
    <w:rsid w:val="00A26F05"/>
    <w:rsid w:val="00A374DC"/>
    <w:rsid w:val="00A57DC1"/>
    <w:rsid w:val="00A600E1"/>
    <w:rsid w:val="00A61B1C"/>
    <w:rsid w:val="00A65D6B"/>
    <w:rsid w:val="00A71998"/>
    <w:rsid w:val="00A74330"/>
    <w:rsid w:val="00A74BE9"/>
    <w:rsid w:val="00A76E6A"/>
    <w:rsid w:val="00A779BF"/>
    <w:rsid w:val="00A86104"/>
    <w:rsid w:val="00A913F0"/>
    <w:rsid w:val="00A97387"/>
    <w:rsid w:val="00AA05BD"/>
    <w:rsid w:val="00AA0BB7"/>
    <w:rsid w:val="00AA27A9"/>
    <w:rsid w:val="00AA2CB3"/>
    <w:rsid w:val="00AA4965"/>
    <w:rsid w:val="00AB27FC"/>
    <w:rsid w:val="00AB3980"/>
    <w:rsid w:val="00AB3BA1"/>
    <w:rsid w:val="00AB5B28"/>
    <w:rsid w:val="00AB5F8B"/>
    <w:rsid w:val="00AC028F"/>
    <w:rsid w:val="00AC1F42"/>
    <w:rsid w:val="00AC64A9"/>
    <w:rsid w:val="00AD64B6"/>
    <w:rsid w:val="00AD6BA1"/>
    <w:rsid w:val="00AE1277"/>
    <w:rsid w:val="00AE4680"/>
    <w:rsid w:val="00AE655E"/>
    <w:rsid w:val="00AF1562"/>
    <w:rsid w:val="00AF15B2"/>
    <w:rsid w:val="00AF5E7E"/>
    <w:rsid w:val="00AF625F"/>
    <w:rsid w:val="00AF6AA4"/>
    <w:rsid w:val="00B01AAC"/>
    <w:rsid w:val="00B01CB2"/>
    <w:rsid w:val="00B01F4E"/>
    <w:rsid w:val="00B036CA"/>
    <w:rsid w:val="00B053B2"/>
    <w:rsid w:val="00B12552"/>
    <w:rsid w:val="00B1533C"/>
    <w:rsid w:val="00B1794B"/>
    <w:rsid w:val="00B20AA0"/>
    <w:rsid w:val="00B239E5"/>
    <w:rsid w:val="00B3148E"/>
    <w:rsid w:val="00B32FF1"/>
    <w:rsid w:val="00B354F9"/>
    <w:rsid w:val="00B36279"/>
    <w:rsid w:val="00B401CA"/>
    <w:rsid w:val="00B41740"/>
    <w:rsid w:val="00B43D48"/>
    <w:rsid w:val="00B47AD0"/>
    <w:rsid w:val="00B50AA6"/>
    <w:rsid w:val="00B53618"/>
    <w:rsid w:val="00B5476A"/>
    <w:rsid w:val="00B62C40"/>
    <w:rsid w:val="00B73174"/>
    <w:rsid w:val="00B80D5F"/>
    <w:rsid w:val="00B80FB6"/>
    <w:rsid w:val="00B8209E"/>
    <w:rsid w:val="00B82731"/>
    <w:rsid w:val="00B93AA6"/>
    <w:rsid w:val="00BA3C1B"/>
    <w:rsid w:val="00BA4F95"/>
    <w:rsid w:val="00BA6500"/>
    <w:rsid w:val="00BB1275"/>
    <w:rsid w:val="00BB2A12"/>
    <w:rsid w:val="00BB5115"/>
    <w:rsid w:val="00BB67B5"/>
    <w:rsid w:val="00BC4C0F"/>
    <w:rsid w:val="00BD196F"/>
    <w:rsid w:val="00BE0F7B"/>
    <w:rsid w:val="00BE322A"/>
    <w:rsid w:val="00C05056"/>
    <w:rsid w:val="00C12A92"/>
    <w:rsid w:val="00C15629"/>
    <w:rsid w:val="00C15BB7"/>
    <w:rsid w:val="00C22538"/>
    <w:rsid w:val="00C24CEB"/>
    <w:rsid w:val="00C326D7"/>
    <w:rsid w:val="00C361B9"/>
    <w:rsid w:val="00C3639C"/>
    <w:rsid w:val="00C3670B"/>
    <w:rsid w:val="00C40674"/>
    <w:rsid w:val="00C47127"/>
    <w:rsid w:val="00C53BF3"/>
    <w:rsid w:val="00C53D01"/>
    <w:rsid w:val="00C54135"/>
    <w:rsid w:val="00C56131"/>
    <w:rsid w:val="00C60A54"/>
    <w:rsid w:val="00C62459"/>
    <w:rsid w:val="00C7060A"/>
    <w:rsid w:val="00C73AA5"/>
    <w:rsid w:val="00C74141"/>
    <w:rsid w:val="00C769B5"/>
    <w:rsid w:val="00C81CDD"/>
    <w:rsid w:val="00C81E59"/>
    <w:rsid w:val="00C84737"/>
    <w:rsid w:val="00C855FE"/>
    <w:rsid w:val="00C8570B"/>
    <w:rsid w:val="00C90EA2"/>
    <w:rsid w:val="00C94453"/>
    <w:rsid w:val="00C97E61"/>
    <w:rsid w:val="00CA0F81"/>
    <w:rsid w:val="00CA16AD"/>
    <w:rsid w:val="00CA21CA"/>
    <w:rsid w:val="00CA3FB3"/>
    <w:rsid w:val="00CB0A9F"/>
    <w:rsid w:val="00CB1FC9"/>
    <w:rsid w:val="00CB647C"/>
    <w:rsid w:val="00CC0468"/>
    <w:rsid w:val="00CC6226"/>
    <w:rsid w:val="00CC6ED2"/>
    <w:rsid w:val="00CD3D02"/>
    <w:rsid w:val="00CE0E8D"/>
    <w:rsid w:val="00CE5825"/>
    <w:rsid w:val="00CE690A"/>
    <w:rsid w:val="00CF15BC"/>
    <w:rsid w:val="00CF1700"/>
    <w:rsid w:val="00CF1ECD"/>
    <w:rsid w:val="00CF229A"/>
    <w:rsid w:val="00D02E01"/>
    <w:rsid w:val="00D03F81"/>
    <w:rsid w:val="00D04E1F"/>
    <w:rsid w:val="00D1025B"/>
    <w:rsid w:val="00D10B28"/>
    <w:rsid w:val="00D1706A"/>
    <w:rsid w:val="00D17C41"/>
    <w:rsid w:val="00D23F37"/>
    <w:rsid w:val="00D25E4F"/>
    <w:rsid w:val="00D33093"/>
    <w:rsid w:val="00D3464D"/>
    <w:rsid w:val="00D4699A"/>
    <w:rsid w:val="00D50E07"/>
    <w:rsid w:val="00D55DBC"/>
    <w:rsid w:val="00D63DDB"/>
    <w:rsid w:val="00D654BB"/>
    <w:rsid w:val="00D66807"/>
    <w:rsid w:val="00D75D84"/>
    <w:rsid w:val="00D778D2"/>
    <w:rsid w:val="00D821CC"/>
    <w:rsid w:val="00D83CCE"/>
    <w:rsid w:val="00D84587"/>
    <w:rsid w:val="00D94E51"/>
    <w:rsid w:val="00D95CDA"/>
    <w:rsid w:val="00DA2B3E"/>
    <w:rsid w:val="00DA3D4B"/>
    <w:rsid w:val="00DA4998"/>
    <w:rsid w:val="00DA6A63"/>
    <w:rsid w:val="00DB1994"/>
    <w:rsid w:val="00DB1E4C"/>
    <w:rsid w:val="00DB4F09"/>
    <w:rsid w:val="00DB5A32"/>
    <w:rsid w:val="00DC3B28"/>
    <w:rsid w:val="00DC5A85"/>
    <w:rsid w:val="00DD0179"/>
    <w:rsid w:val="00DD0711"/>
    <w:rsid w:val="00DD084A"/>
    <w:rsid w:val="00DD0AE7"/>
    <w:rsid w:val="00DD49E6"/>
    <w:rsid w:val="00DD689D"/>
    <w:rsid w:val="00DD7B11"/>
    <w:rsid w:val="00DD7C25"/>
    <w:rsid w:val="00DE2BDA"/>
    <w:rsid w:val="00DF0BB1"/>
    <w:rsid w:val="00DF407C"/>
    <w:rsid w:val="00DF46D8"/>
    <w:rsid w:val="00DF6097"/>
    <w:rsid w:val="00DF6360"/>
    <w:rsid w:val="00DF73F8"/>
    <w:rsid w:val="00E005EB"/>
    <w:rsid w:val="00E01801"/>
    <w:rsid w:val="00E04680"/>
    <w:rsid w:val="00E0482E"/>
    <w:rsid w:val="00E05CCC"/>
    <w:rsid w:val="00E10E7B"/>
    <w:rsid w:val="00E133C3"/>
    <w:rsid w:val="00E27D36"/>
    <w:rsid w:val="00E33266"/>
    <w:rsid w:val="00E36F05"/>
    <w:rsid w:val="00E410B5"/>
    <w:rsid w:val="00E41D9C"/>
    <w:rsid w:val="00E55A7D"/>
    <w:rsid w:val="00E56486"/>
    <w:rsid w:val="00E564E1"/>
    <w:rsid w:val="00E56AD5"/>
    <w:rsid w:val="00E60B37"/>
    <w:rsid w:val="00E62811"/>
    <w:rsid w:val="00E6732A"/>
    <w:rsid w:val="00E7267E"/>
    <w:rsid w:val="00E72E16"/>
    <w:rsid w:val="00E74B7D"/>
    <w:rsid w:val="00E82D25"/>
    <w:rsid w:val="00E838E1"/>
    <w:rsid w:val="00E83B09"/>
    <w:rsid w:val="00E90822"/>
    <w:rsid w:val="00EA334A"/>
    <w:rsid w:val="00EB0E75"/>
    <w:rsid w:val="00EC7338"/>
    <w:rsid w:val="00ED240E"/>
    <w:rsid w:val="00ED3E2A"/>
    <w:rsid w:val="00ED6E91"/>
    <w:rsid w:val="00EE0B9D"/>
    <w:rsid w:val="00EE1278"/>
    <w:rsid w:val="00EF03B3"/>
    <w:rsid w:val="00EF7E3B"/>
    <w:rsid w:val="00F06C8B"/>
    <w:rsid w:val="00F06E29"/>
    <w:rsid w:val="00F11D64"/>
    <w:rsid w:val="00F15390"/>
    <w:rsid w:val="00F15BBE"/>
    <w:rsid w:val="00F2162C"/>
    <w:rsid w:val="00F22D2F"/>
    <w:rsid w:val="00F27BFE"/>
    <w:rsid w:val="00F3095E"/>
    <w:rsid w:val="00F3505B"/>
    <w:rsid w:val="00F35FBE"/>
    <w:rsid w:val="00F44170"/>
    <w:rsid w:val="00F5003F"/>
    <w:rsid w:val="00F51299"/>
    <w:rsid w:val="00F52664"/>
    <w:rsid w:val="00F555AD"/>
    <w:rsid w:val="00F56E40"/>
    <w:rsid w:val="00F57E7F"/>
    <w:rsid w:val="00F62B40"/>
    <w:rsid w:val="00F71D58"/>
    <w:rsid w:val="00F729B6"/>
    <w:rsid w:val="00F862BC"/>
    <w:rsid w:val="00F876EE"/>
    <w:rsid w:val="00F87BB7"/>
    <w:rsid w:val="00F913BE"/>
    <w:rsid w:val="00F9206E"/>
    <w:rsid w:val="00F9485E"/>
    <w:rsid w:val="00FA1FAE"/>
    <w:rsid w:val="00FA547A"/>
    <w:rsid w:val="00FA6F9D"/>
    <w:rsid w:val="00FB1C92"/>
    <w:rsid w:val="00FB3128"/>
    <w:rsid w:val="00FB64B3"/>
    <w:rsid w:val="00FB6999"/>
    <w:rsid w:val="00FC32C0"/>
    <w:rsid w:val="00FC4726"/>
    <w:rsid w:val="00FC79A4"/>
    <w:rsid w:val="00FD1715"/>
    <w:rsid w:val="00FD23CA"/>
    <w:rsid w:val="00FD3552"/>
    <w:rsid w:val="00FD45B4"/>
    <w:rsid w:val="00FE3C0C"/>
    <w:rsid w:val="00FE4D32"/>
    <w:rsid w:val="00FE77DC"/>
    <w:rsid w:val="00FF0FD0"/>
    <w:rsid w:val="00FF3126"/>
    <w:rsid w:val="00FF71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04686"/>
  <w15:docId w15:val="{2E90BE6F-E789-476F-A03F-CA6B033EE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rial Unicode MS"/>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L / Normalny"/>
    <w:qFormat/>
    <w:rsid w:val="00233E96"/>
    <w:pPr>
      <w:suppressAutoHyphens/>
      <w:spacing w:before="120"/>
      <w:jc w:val="both"/>
    </w:pPr>
    <w:rPr>
      <w:rFonts w:ascii="Arial" w:hAnsi="Arial"/>
      <w:w w:val="85"/>
      <w:sz w:val="22"/>
    </w:rPr>
  </w:style>
  <w:style w:type="paragraph" w:styleId="Nagwek1">
    <w:name w:val="heading 1"/>
    <w:aliases w:val="L / N1"/>
    <w:basedOn w:val="Standard"/>
    <w:next w:val="Textbody"/>
    <w:qFormat/>
    <w:rsid w:val="005A2D00"/>
    <w:pPr>
      <w:keepNext/>
      <w:keepLines/>
      <w:spacing w:before="240" w:after="240"/>
      <w:outlineLvl w:val="0"/>
    </w:pPr>
    <w:rPr>
      <w:b/>
      <w:w w:val="90"/>
      <w:sz w:val="32"/>
      <w:szCs w:val="32"/>
    </w:rPr>
  </w:style>
  <w:style w:type="paragraph" w:styleId="Nagwek2">
    <w:name w:val="heading 2"/>
    <w:aliases w:val="L / N2"/>
    <w:basedOn w:val="Standard"/>
    <w:next w:val="Textbody"/>
    <w:unhideWhenUsed/>
    <w:qFormat/>
    <w:pPr>
      <w:keepNext/>
      <w:keepLines/>
      <w:spacing w:before="567" w:after="113"/>
      <w:outlineLvl w:val="1"/>
    </w:pPr>
    <w:rPr>
      <w:b/>
      <w:w w:val="90"/>
      <w:sz w:val="26"/>
      <w:szCs w:val="26"/>
    </w:rPr>
  </w:style>
  <w:style w:type="paragraph" w:styleId="Nagwek3">
    <w:name w:val="heading 3"/>
    <w:aliases w:val="L / N3"/>
    <w:basedOn w:val="Standard"/>
    <w:next w:val="Textbody"/>
    <w:unhideWhenUsed/>
    <w:qFormat/>
    <w:pPr>
      <w:keepNext/>
      <w:keepLines/>
      <w:spacing w:before="360" w:after="120" w:line="360" w:lineRule="auto"/>
      <w:outlineLvl w:val="2"/>
    </w:pPr>
    <w:rPr>
      <w:sz w:val="24"/>
      <w:u w:val="single"/>
    </w:rPr>
  </w:style>
  <w:style w:type="paragraph" w:styleId="Nagwek4">
    <w:name w:val="heading 4"/>
    <w:basedOn w:val="Nagwek1"/>
    <w:next w:val="Normalny"/>
    <w:unhideWhenUsed/>
    <w:qFormat/>
    <w:pPr>
      <w:widowControl/>
      <w:suppressAutoHyphens w:val="0"/>
      <w:spacing w:before="40"/>
      <w:textAlignment w:val="auto"/>
      <w:outlineLvl w:val="3"/>
    </w:pPr>
    <w:rPr>
      <w:rFonts w:ascii="Times New Roman" w:eastAsia="Times New Roman" w:hAnsi="Times New Roman" w:cs="Times New Roman"/>
      <w:iCs/>
      <w:color w:val="000000"/>
      <w:w w:val="100"/>
      <w:kern w:val="0"/>
      <w:sz w:val="28"/>
      <w:lang w:eastAsia="en-US" w:bidi="ar-SA"/>
    </w:rPr>
  </w:style>
  <w:style w:type="paragraph" w:styleId="Nagwek5">
    <w:name w:val="heading 5"/>
    <w:basedOn w:val="Normalny"/>
    <w:next w:val="Normalny"/>
    <w:unhideWhenUsed/>
    <w:qFormat/>
    <w:pPr>
      <w:keepNext/>
      <w:keepLines/>
      <w:widowControl/>
      <w:suppressAutoHyphens w:val="0"/>
      <w:spacing w:before="40"/>
      <w:ind w:left="1008" w:hanging="1008"/>
      <w:textAlignment w:val="auto"/>
      <w:outlineLvl w:val="4"/>
    </w:pPr>
    <w:rPr>
      <w:rFonts w:ascii="Calibri Light" w:eastAsia="Times New Roman" w:hAnsi="Calibri Light" w:cs="Times New Roman"/>
      <w:color w:val="2F5496"/>
      <w:kern w:val="0"/>
      <w:szCs w:val="28"/>
      <w:lang w:eastAsia="en-US" w:bidi="ar-SA"/>
    </w:rPr>
  </w:style>
  <w:style w:type="paragraph" w:styleId="Nagwek6">
    <w:name w:val="heading 6"/>
    <w:basedOn w:val="Normalny"/>
    <w:next w:val="Normalny"/>
    <w:unhideWhenUsed/>
    <w:qFormat/>
    <w:pPr>
      <w:keepNext/>
      <w:keepLines/>
      <w:widowControl/>
      <w:suppressAutoHyphens w:val="0"/>
      <w:spacing w:before="40"/>
      <w:ind w:left="1152" w:hanging="1152"/>
      <w:textAlignment w:val="auto"/>
      <w:outlineLvl w:val="5"/>
    </w:pPr>
    <w:rPr>
      <w:rFonts w:ascii="Calibri Light" w:eastAsia="Times New Roman" w:hAnsi="Calibri Light" w:cs="Times New Roman"/>
      <w:color w:val="1F3763"/>
      <w:kern w:val="0"/>
      <w:szCs w:val="28"/>
      <w:lang w:eastAsia="en-US" w:bidi="ar-SA"/>
    </w:rPr>
  </w:style>
  <w:style w:type="paragraph" w:styleId="Nagwek7">
    <w:name w:val="heading 7"/>
    <w:basedOn w:val="Normalny"/>
    <w:next w:val="Normalny"/>
    <w:qFormat/>
    <w:pPr>
      <w:keepNext/>
      <w:keepLines/>
      <w:widowControl/>
      <w:suppressAutoHyphens w:val="0"/>
      <w:spacing w:before="40"/>
      <w:ind w:left="1296" w:hanging="1296"/>
      <w:textAlignment w:val="auto"/>
      <w:outlineLvl w:val="6"/>
    </w:pPr>
    <w:rPr>
      <w:rFonts w:ascii="Calibri Light" w:eastAsia="Times New Roman" w:hAnsi="Calibri Light" w:cs="Times New Roman"/>
      <w:i/>
      <w:iCs/>
      <w:color w:val="1F3763"/>
      <w:kern w:val="0"/>
      <w:szCs w:val="28"/>
      <w:lang w:eastAsia="en-US" w:bidi="ar-SA"/>
    </w:rPr>
  </w:style>
  <w:style w:type="paragraph" w:styleId="Nagwek8">
    <w:name w:val="heading 8"/>
    <w:basedOn w:val="Normalny"/>
    <w:next w:val="Normalny"/>
    <w:qFormat/>
    <w:pPr>
      <w:keepNext/>
      <w:keepLines/>
      <w:widowControl/>
      <w:suppressAutoHyphens w:val="0"/>
      <w:spacing w:before="40"/>
      <w:ind w:left="1440" w:hanging="1440"/>
      <w:textAlignment w:val="auto"/>
      <w:outlineLvl w:val="7"/>
    </w:pPr>
    <w:rPr>
      <w:rFonts w:ascii="Calibri Light" w:eastAsia="Times New Roman" w:hAnsi="Calibri Light" w:cs="Times New Roman"/>
      <w:color w:val="272727"/>
      <w:kern w:val="0"/>
      <w:sz w:val="21"/>
      <w:szCs w:val="21"/>
      <w:lang w:eastAsia="en-US" w:bidi="ar-SA"/>
    </w:rPr>
  </w:style>
  <w:style w:type="paragraph" w:styleId="Nagwek9">
    <w:name w:val="heading 9"/>
    <w:basedOn w:val="Normalny"/>
    <w:next w:val="Normalny"/>
    <w:qFormat/>
    <w:pPr>
      <w:keepNext/>
      <w:keepLines/>
      <w:widowControl/>
      <w:suppressAutoHyphens w:val="0"/>
      <w:spacing w:before="40"/>
      <w:ind w:left="1584" w:hanging="1584"/>
      <w:textAlignment w:val="auto"/>
      <w:outlineLvl w:val="8"/>
    </w:pPr>
    <w:rPr>
      <w:rFonts w:ascii="Calibri Light" w:eastAsia="Times New Roman" w:hAnsi="Calibri Light" w:cs="Times New Roman"/>
      <w:i/>
      <w:iCs/>
      <w:color w:val="272727"/>
      <w:kern w:val="0"/>
      <w:sz w:val="21"/>
      <w:szCs w:val="21"/>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spacing w:before="113"/>
    </w:pPr>
    <w:rPr>
      <w:rFonts w:ascii="Arial" w:hAnsi="Arial"/>
      <w:w w:val="85"/>
      <w:sz w:val="22"/>
    </w:rPr>
  </w:style>
  <w:style w:type="paragraph" w:customStyle="1" w:styleId="Heading">
    <w:name w:val="Heading"/>
    <w:basedOn w:val="Standard"/>
    <w:next w:val="Textbody"/>
    <w:pPr>
      <w:keepNext/>
      <w:spacing w:before="240" w:after="120"/>
    </w:pPr>
    <w:rPr>
      <w:rFonts w:eastAsia="Microsoft YaHei"/>
      <w:sz w:val="28"/>
      <w:szCs w:val="28"/>
    </w:rPr>
  </w:style>
  <w:style w:type="paragraph" w:customStyle="1" w:styleId="Textbody">
    <w:name w:val="Text body"/>
    <w:basedOn w:val="Standard"/>
    <w:qFormat/>
    <w:pPr>
      <w:spacing w:before="0" w:after="120"/>
      <w:ind w:left="567"/>
      <w:jc w:val="both"/>
    </w:pPr>
  </w:style>
  <w:style w:type="paragraph" w:styleId="Lista">
    <w:name w:val="List"/>
    <w:basedOn w:val="Textbody"/>
  </w:style>
  <w:style w:type="paragraph" w:styleId="Legenda">
    <w:name w:val="caption"/>
    <w:basedOn w:val="Standard"/>
    <w:qFormat/>
    <w:pPr>
      <w:suppressLineNumbers/>
      <w:spacing w:before="120" w:after="120"/>
    </w:pPr>
    <w:rPr>
      <w:i/>
      <w:iCs/>
      <w:sz w:val="24"/>
    </w:rPr>
  </w:style>
  <w:style w:type="paragraph" w:customStyle="1" w:styleId="Index">
    <w:name w:val="Index"/>
    <w:basedOn w:val="Standard"/>
    <w:pPr>
      <w:suppressLineNumbers/>
    </w:pPr>
  </w:style>
  <w:style w:type="paragraph" w:customStyle="1" w:styleId="TableContents">
    <w:name w:val="Table Contents"/>
    <w:basedOn w:val="Standard"/>
    <w:pPr>
      <w:suppressLineNumbers/>
      <w:ind w:left="57" w:right="57"/>
    </w:pPr>
  </w:style>
  <w:style w:type="paragraph" w:customStyle="1" w:styleId="Spistreci">
    <w:name w:val="Spis treści"/>
    <w:basedOn w:val="Nagwek2"/>
    <w:pPr>
      <w:tabs>
        <w:tab w:val="right" w:leader="dot" w:pos="31680"/>
      </w:tabs>
      <w:spacing w:before="113" w:after="57"/>
    </w:pPr>
    <w:rPr>
      <w:b w:val="0"/>
      <w:sz w:val="22"/>
    </w:rPr>
  </w:style>
  <w:style w:type="paragraph" w:customStyle="1" w:styleId="Table">
    <w:name w:val="Table"/>
    <w:basedOn w:val="Legenda"/>
    <w:pPr>
      <w:spacing w:before="0" w:after="0"/>
    </w:pPr>
    <w:rPr>
      <w:rFonts w:cs="Arial"/>
      <w:i w:val="0"/>
      <w:sz w:val="18"/>
    </w:rPr>
  </w:style>
  <w:style w:type="paragraph" w:styleId="Stopka">
    <w:name w:val="footer"/>
    <w:basedOn w:val="Standard"/>
    <w:uiPriority w:val="99"/>
    <w:pPr>
      <w:suppressLineNumbers/>
      <w:tabs>
        <w:tab w:val="center" w:pos="4961"/>
        <w:tab w:val="right" w:pos="9922"/>
      </w:tabs>
    </w:pPr>
  </w:style>
  <w:style w:type="paragraph" w:customStyle="1" w:styleId="TableHeading">
    <w:name w:val="Table Heading"/>
    <w:basedOn w:val="TableContents"/>
    <w:rPr>
      <w:b/>
      <w:bCs/>
    </w:rPr>
  </w:style>
  <w:style w:type="paragraph" w:customStyle="1" w:styleId="Domylnie">
    <w:name w:val="Domy?lnie"/>
    <w:pPr>
      <w:suppressAutoHyphens/>
      <w:autoSpaceDE w:val="0"/>
    </w:pPr>
    <w:rPr>
      <w:lang w:val="en-US"/>
    </w:rPr>
  </w:style>
  <w:style w:type="paragraph" w:customStyle="1" w:styleId="Zawartotabeli">
    <w:name w:val="Zawarto?? tabeli"/>
    <w:basedOn w:val="Domylnie"/>
    <w:pPr>
      <w:ind w:left="57" w:right="57"/>
    </w:pPr>
    <w:rPr>
      <w:lang w:val="pl-PL"/>
    </w:rPr>
  </w:style>
  <w:style w:type="paragraph" w:customStyle="1" w:styleId="Nagwektabeli">
    <w:name w:val="Nag?ówek tabeli"/>
    <w:basedOn w:val="Zawartotabeli"/>
    <w:pPr>
      <w:jc w:val="center"/>
    </w:pPr>
    <w:rPr>
      <w:b/>
      <w:bCs/>
    </w:rPr>
  </w:style>
  <w:style w:type="paragraph" w:customStyle="1" w:styleId="Style4">
    <w:name w:val="Style 4"/>
    <w:pPr>
      <w:suppressAutoHyphens/>
      <w:autoSpaceDE w:val="0"/>
    </w:pPr>
    <w:rPr>
      <w:rFonts w:ascii="Arial" w:eastAsia="Times New Roman" w:hAnsi="Arial" w:cs="Arial"/>
      <w:lang w:bidi="ar-SA"/>
    </w:rPr>
  </w:style>
  <w:style w:type="paragraph" w:customStyle="1" w:styleId="-AKAPIT">
    <w:name w:val="- AKAPIT"/>
    <w:basedOn w:val="Stopka"/>
    <w:link w:val="-AKAPITZnak3"/>
    <w:pPr>
      <w:tabs>
        <w:tab w:val="clear" w:pos="4961"/>
        <w:tab w:val="clear" w:pos="9922"/>
      </w:tabs>
      <w:suppressAutoHyphens w:val="0"/>
      <w:spacing w:before="120" w:line="260" w:lineRule="exact"/>
      <w:ind w:left="284" w:firstLine="454"/>
    </w:pPr>
    <w:rPr>
      <w:rFonts w:ascii="Verdana" w:hAnsi="Verdana" w:cs="Verdana"/>
      <w:i/>
      <w:sz w:val="16"/>
      <w:szCs w:val="16"/>
    </w:rPr>
  </w:style>
  <w:style w:type="paragraph" w:customStyle="1" w:styleId="-AKAPIT-1">
    <w:name w:val="- AKAPIT - 1"/>
    <w:basedOn w:val="-AKAPIT"/>
    <w:pPr>
      <w:spacing w:before="0"/>
    </w:pPr>
  </w:style>
  <w:style w:type="paragraph" w:customStyle="1" w:styleId="wypunktowanietxb">
    <w:name w:val="wypunktowanie txb"/>
    <w:basedOn w:val="-AKAPIT-1"/>
    <w:link w:val="wypunktowanietxbZnak"/>
    <w:qFormat/>
    <w:pPr>
      <w:numPr>
        <w:numId w:val="15"/>
      </w:numPr>
      <w:spacing w:after="120"/>
    </w:pPr>
    <w:rPr>
      <w:rFonts w:ascii="Calibri" w:eastAsia="ArialCE, 'Arial Unicode MS'" w:hAnsi="Calibri" w:cs="Calibri"/>
      <w:i w:val="0"/>
      <w:sz w:val="20"/>
    </w:rPr>
  </w:style>
  <w:style w:type="paragraph" w:styleId="Akapitzlist">
    <w:name w:val="List Paragraph"/>
    <w:basedOn w:val="Standard"/>
    <w:qFormat/>
    <w:pPr>
      <w:suppressAutoHyphens w:val="0"/>
      <w:spacing w:before="0" w:after="200" w:line="276" w:lineRule="auto"/>
      <w:ind w:left="720"/>
    </w:pPr>
    <w:rPr>
      <w:rFonts w:cs="Calibri"/>
      <w:szCs w:val="22"/>
    </w:rPr>
  </w:style>
  <w:style w:type="paragraph" w:customStyle="1" w:styleId="Tekstowy">
    <w:name w:val="Tekstowy"/>
    <w:basedOn w:val="Standard"/>
    <w:pPr>
      <w:ind w:left="284"/>
    </w:pPr>
    <w:rPr>
      <w:rFonts w:ascii="Times New Roman" w:hAnsi="Times New Roman" w:cs="Tahoma"/>
      <w:sz w:val="24"/>
    </w:rPr>
  </w:style>
  <w:style w:type="paragraph" w:customStyle="1" w:styleId="tabela">
    <w:name w:val="tabela"/>
    <w:basedOn w:val="Standard"/>
  </w:style>
  <w:style w:type="paragraph" w:styleId="Tekstpodstawowy3">
    <w:name w:val="Body Text 3"/>
    <w:basedOn w:val="Standard"/>
    <w:link w:val="Tekstpodstawowy3Znak"/>
    <w:pPr>
      <w:spacing w:before="0" w:after="120"/>
    </w:pPr>
    <w:rPr>
      <w:sz w:val="16"/>
      <w:szCs w:val="16"/>
    </w:rPr>
  </w:style>
  <w:style w:type="paragraph" w:styleId="Tekstpodstawowy2">
    <w:name w:val="Body Text 2"/>
    <w:basedOn w:val="Standard"/>
    <w:pPr>
      <w:spacing w:before="0" w:after="120" w:line="480" w:lineRule="auto"/>
    </w:pPr>
  </w:style>
  <w:style w:type="paragraph" w:styleId="NormalnyWeb">
    <w:name w:val="Normal (Web)"/>
    <w:basedOn w:val="Standard"/>
    <w:uiPriority w:val="99"/>
    <w:pPr>
      <w:spacing w:before="100" w:after="119"/>
    </w:pPr>
    <w:rPr>
      <w:sz w:val="24"/>
    </w:rPr>
  </w:style>
  <w:style w:type="paragraph" w:customStyle="1" w:styleId="Tekstpodstawowywcity22">
    <w:name w:val="Tekst podstawowy wcięty 22"/>
    <w:basedOn w:val="Standard"/>
    <w:pPr>
      <w:ind w:left="705"/>
    </w:pPr>
    <w:rPr>
      <w:rFonts w:cs="Arial"/>
      <w:sz w:val="24"/>
    </w:rPr>
  </w:style>
  <w:style w:type="paragraph" w:styleId="Tekstdymka">
    <w:name w:val="Balloon Text"/>
    <w:basedOn w:val="Normalny"/>
    <w:rPr>
      <w:rFonts w:ascii="Segoe UI" w:hAnsi="Segoe UI" w:cs="Mangal"/>
      <w:sz w:val="18"/>
      <w:szCs w:val="16"/>
    </w:rPr>
  </w:style>
  <w:style w:type="paragraph" w:customStyle="1" w:styleId="CommentText">
    <w:name w:val="Comment Text"/>
    <w:basedOn w:val="Normalny"/>
    <w:rPr>
      <w:rFonts w:cs="Mangal"/>
      <w:sz w:val="20"/>
      <w:szCs w:val="18"/>
    </w:rPr>
  </w:style>
  <w:style w:type="paragraph" w:customStyle="1" w:styleId="CommentSubject">
    <w:name w:val="Comment Subject"/>
    <w:basedOn w:val="CommentText"/>
    <w:next w:val="CommentText"/>
    <w:rPr>
      <w:b/>
      <w:bCs/>
    </w:rPr>
  </w:style>
  <w:style w:type="character" w:customStyle="1" w:styleId="WW8Num14z0">
    <w:name w:val="WW8Num14z0"/>
    <w:rPr>
      <w:rFonts w:ascii="Symbol" w:eastAsia="Times New Roman" w:hAnsi="Symbol" w:cs="OpenSymbol, 'Arial Unicode MS'"/>
      <w:color w:val="00FFFF"/>
      <w:position w:val="0"/>
      <w:sz w:val="24"/>
      <w:shd w:val="clear" w:color="auto" w:fill="auto"/>
      <w:vertAlign w:val="baseline"/>
      <w:lang w:eastAsia="pl-PL"/>
    </w:rPr>
  </w:style>
  <w:style w:type="character" w:customStyle="1" w:styleId="WW8Num14z1">
    <w:name w:val="WW8Num14z1"/>
    <w:rPr>
      <w:rFonts w:ascii="OpenSymbol, 'Arial Unicode MS'" w:hAnsi="OpenSymbol, 'Arial Unicode MS'" w:cs="OpenSymbol, 'Arial Unicode MS'"/>
    </w:rPr>
  </w:style>
  <w:style w:type="character" w:customStyle="1" w:styleId="WW8Num16z0">
    <w:name w:val="WW8Num16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16z1">
    <w:name w:val="WW8Num16z1"/>
    <w:rPr>
      <w:rFonts w:ascii="OpenSymbol, 'Arial Unicode MS'" w:hAnsi="OpenSymbol, 'Arial Unicode MS'" w:cs="OpenSymbol, 'Arial Unicode MS'"/>
    </w:rPr>
  </w:style>
  <w:style w:type="character" w:customStyle="1" w:styleId="WW8Num15z0">
    <w:name w:val="WW8Num15z0"/>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style>
  <w:style w:type="character" w:customStyle="1" w:styleId="WW8Num15z1">
    <w:name w:val="WW8Num15z1"/>
    <w:rPr>
      <w:rFonts w:ascii="OpenSymbol, 'Arial Unicode MS'" w:hAnsi="OpenSymbol, 'Arial Unicode MS'" w:cs="OpenSymbol, 'Arial Unicode MS'"/>
    </w:rPr>
  </w:style>
  <w:style w:type="character" w:customStyle="1" w:styleId="WW8Num24z0">
    <w:name w:val="WW8Num24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24z1">
    <w:name w:val="WW8Num24z1"/>
    <w:rPr>
      <w:rFonts w:ascii="OpenSymbol, 'Arial Unicode MS'" w:hAnsi="OpenSymbol, 'Arial Unicode MS'" w:cs="OpenSymbol, 'Arial Unicode MS'"/>
    </w:rPr>
  </w:style>
  <w:style w:type="character" w:customStyle="1" w:styleId="WW8Num23z0">
    <w:name w:val="WW8Num23z0"/>
    <w:rPr>
      <w:rFonts w:ascii="Symbol" w:eastAsia="Times New Roman" w:hAnsi="Symbol" w:cs="Symbol"/>
      <w:caps w:val="0"/>
      <w:smallCaps w:val="0"/>
      <w:color w:val="auto"/>
      <w:spacing w:val="0"/>
      <w:position w:val="0"/>
      <w:sz w:val="24"/>
      <w:szCs w:val="22"/>
      <w:shd w:val="clear" w:color="auto" w:fill="auto"/>
      <w:vertAlign w:val="baseline"/>
      <w:lang w:eastAsia="pl-PL"/>
    </w:rPr>
  </w:style>
  <w:style w:type="character" w:customStyle="1" w:styleId="WW8Num23z1">
    <w:name w:val="WW8Num23z1"/>
    <w:rPr>
      <w:rFonts w:ascii="Arial Narrow" w:hAnsi="Arial Narrow" w:cs="Arial Narrow"/>
    </w:rPr>
  </w:style>
  <w:style w:type="character" w:customStyle="1" w:styleId="WW8Num17z0">
    <w:name w:val="WW8Num17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17z1">
    <w:name w:val="WW8Num17z1"/>
    <w:rPr>
      <w:rFonts w:ascii="OpenSymbol, 'Arial Unicode MS'" w:hAnsi="OpenSymbol, 'Arial Unicode MS'" w:cs="OpenSymbol, 'Arial Unicode MS'"/>
    </w:rPr>
  </w:style>
  <w:style w:type="character" w:customStyle="1" w:styleId="WW8Num18z0">
    <w:name w:val="WW8Num18z0"/>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style>
  <w:style w:type="character" w:customStyle="1" w:styleId="WW8Num18z1">
    <w:name w:val="WW8Num18z1"/>
    <w:rPr>
      <w:rFonts w:ascii="OpenSymbol, 'Arial Unicode MS'" w:hAnsi="OpenSymbol, 'Arial Unicode MS'" w:cs="OpenSymbol, 'Arial Unicode MS'"/>
    </w:rPr>
  </w:style>
  <w:style w:type="character" w:customStyle="1" w:styleId="WW8Num21z0">
    <w:name w:val="WW8Num21z0"/>
    <w:rPr>
      <w:rFonts w:ascii="Symbol" w:eastAsia="Times New Roman" w:hAnsi="Symbol" w:cs="Symbol"/>
      <w:color w:val="auto"/>
      <w:position w:val="0"/>
      <w:sz w:val="24"/>
      <w:vertAlign w:val="baseline"/>
      <w:lang w:eastAsia="pl-PL"/>
    </w:rPr>
  </w:style>
  <w:style w:type="character" w:customStyle="1" w:styleId="WW8Num21z1">
    <w:name w:val="WW8Num21z1"/>
    <w:rPr>
      <w:rFonts w:ascii="Arial Narrow" w:eastAsia="Times New Roman" w:hAnsi="Arial Narrow" w:cs="Arial Narrow"/>
    </w:rPr>
  </w:style>
  <w:style w:type="character" w:customStyle="1" w:styleId="WW8Num20z0">
    <w:name w:val="WW8Num20z0"/>
    <w:rPr>
      <w:rFonts w:ascii="Symbol" w:eastAsia="Times New Roman" w:hAnsi="Symbol" w:cs="Symbol"/>
      <w:color w:val="auto"/>
      <w:sz w:val="22"/>
      <w:szCs w:val="22"/>
      <w:lang w:eastAsia="pl-PL"/>
    </w:rPr>
  </w:style>
  <w:style w:type="character" w:customStyle="1" w:styleId="WW8Num20z1">
    <w:name w:val="WW8Num20z1"/>
    <w:rPr>
      <w:rFonts w:ascii="Courier New" w:hAnsi="Courier New" w:cs="Courier New"/>
    </w:rPr>
  </w:style>
  <w:style w:type="character" w:customStyle="1" w:styleId="WW8Num22z0">
    <w:name w:val="WW8Num22z0"/>
    <w:rPr>
      <w:rFonts w:ascii="Symbol" w:eastAsia="Times New Roman" w:hAnsi="Symbol" w:cs="OpenSymbol, 'Arial Unicode MS'"/>
      <w:color w:val="auto"/>
      <w:sz w:val="22"/>
      <w:szCs w:val="22"/>
      <w:shd w:val="clear" w:color="auto" w:fill="auto"/>
      <w:lang w:eastAsia="pl-PL"/>
    </w:rPr>
  </w:style>
  <w:style w:type="character" w:customStyle="1" w:styleId="WW8Num22z1">
    <w:name w:val="WW8Num22z1"/>
    <w:rPr>
      <w:rFonts w:ascii="OpenSymbol, 'Arial Unicode MS'" w:hAnsi="OpenSymbol, 'Arial Unicode MS'" w:cs="OpenSymbol, 'Arial Unicode MS'"/>
    </w:rPr>
  </w:style>
  <w:style w:type="character" w:customStyle="1" w:styleId="WW8Num19z0">
    <w:name w:val="WW8Num19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19z1">
    <w:name w:val="WW8Num19z1"/>
    <w:rPr>
      <w:rFonts w:ascii="OpenSymbol, 'Arial Unicode MS'" w:hAnsi="OpenSymbol, 'Arial Unicode MS'" w:cs="OpenSymbol, 'Arial Unicode MS'"/>
    </w:rPr>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WW8Num12z0">
    <w:name w:val="WW8Num12z0"/>
    <w:rPr>
      <w:rFonts w:eastAsia="Times New Roman" w:cs="Calibri"/>
      <w:color w:val="auto"/>
      <w:position w:val="0"/>
      <w:sz w:val="20"/>
      <w:szCs w:val="20"/>
      <w:shd w:val="clear" w:color="auto" w:fill="auto"/>
      <w:vertAlign w:val="baseline"/>
      <w:lang w:eastAsia="pl-PL"/>
    </w:rPr>
  </w:style>
  <w:style w:type="character" w:customStyle="1" w:styleId="WW8Num12z1">
    <w:name w:val="WW8Num12z1"/>
  </w:style>
  <w:style w:type="character" w:customStyle="1" w:styleId="WW8Num6z0">
    <w:name w:val="WW8Num6z0"/>
    <w:rPr>
      <w:rFonts w:ascii="Wingdings" w:eastAsia="Times New Roman" w:hAnsi="Wingdings" w:cs="Wingdings"/>
      <w:caps w:val="0"/>
      <w:smallCaps w:val="0"/>
      <w:color w:val="auto"/>
      <w:spacing w:val="0"/>
      <w:sz w:val="23"/>
      <w:szCs w:val="23"/>
      <w:shd w:val="clear" w:color="auto" w:fill="auto"/>
      <w:lang w:eastAsia="pl-PL"/>
    </w:rPr>
  </w:style>
  <w:style w:type="character" w:customStyle="1" w:styleId="WW8Num6z1">
    <w:name w:val="WW8Num6z1"/>
    <w:rPr>
      <w:rFonts w:ascii="Courier New" w:eastAsia="Times New Roman" w:hAnsi="Courier New" w:cs="Courier New"/>
      <w:b/>
      <w:color w:val="auto"/>
      <w:sz w:val="23"/>
      <w:lang w:eastAsia="pl-PL"/>
    </w:rPr>
  </w:style>
  <w:style w:type="character" w:customStyle="1" w:styleId="WW8Num7z0">
    <w:name w:val="WW8Num7z0"/>
    <w:rPr>
      <w:rFonts w:ascii="Symap" w:eastAsia="Times New Roman" w:hAnsi="Symap" w:cs="Symap"/>
      <w:caps w:val="0"/>
      <w:smallCaps w:val="0"/>
      <w:color w:val="auto"/>
      <w:spacing w:val="0"/>
      <w:sz w:val="22"/>
      <w:szCs w:val="22"/>
      <w:shd w:val="clear" w:color="auto" w:fill="auto"/>
      <w:lang w:eastAsia="pl-PL"/>
    </w:rPr>
  </w:style>
  <w:style w:type="character" w:customStyle="1" w:styleId="WW8Num7z1">
    <w:name w:val="WW8Num7z1"/>
  </w:style>
  <w:style w:type="character" w:customStyle="1" w:styleId="WW8Num8z0">
    <w:name w:val="WW8Num8z0"/>
    <w:rPr>
      <w:rFonts w:ascii="Symap" w:eastAsia="Times New Roman" w:hAnsi="Symap" w:cs="Symap"/>
      <w:caps w:val="0"/>
      <w:smallCaps w:val="0"/>
      <w:color w:val="auto"/>
      <w:spacing w:val="0"/>
      <w:sz w:val="22"/>
      <w:szCs w:val="22"/>
      <w:shd w:val="clear" w:color="auto" w:fill="auto"/>
      <w:lang w:eastAsia="pl-PL"/>
    </w:rPr>
  </w:style>
  <w:style w:type="character" w:customStyle="1" w:styleId="WW8Num8z1">
    <w:name w:val="WW8Num8z1"/>
    <w:rPr>
      <w:rFonts w:ascii="Courier New" w:hAnsi="Courier New" w:cs="Courier New"/>
      <w:b/>
      <w:sz w:val="23"/>
    </w:rPr>
  </w:style>
  <w:style w:type="character" w:customStyle="1" w:styleId="WW8Num10z0">
    <w:name w:val="WW8Num10z0"/>
    <w:rPr>
      <w:rFonts w:ascii="Calibri" w:eastAsia="TimesNewRoman" w:hAnsi="Calibri" w:cs="TimesNewRoman"/>
      <w:b/>
      <w:color w:val="FF950E"/>
      <w:kern w:val="3"/>
      <w:position w:val="0"/>
      <w:sz w:val="24"/>
      <w:szCs w:val="24"/>
      <w:vertAlign w:val="baseline"/>
      <w:lang w:val="en-US" w:eastAsia="ar-SA"/>
    </w:rPr>
  </w:style>
  <w:style w:type="character" w:customStyle="1" w:styleId="WW8Num10z1">
    <w:name w:val="WW8Num10z1"/>
  </w:style>
  <w:style w:type="character" w:customStyle="1" w:styleId="WW8Num9z0">
    <w:name w:val="WW8Num9z0"/>
    <w:rPr>
      <w:rFonts w:ascii="Symap" w:eastAsia="Times New Roman" w:hAnsi="Symap" w:cs="Symap"/>
      <w:color w:val="auto"/>
      <w:position w:val="0"/>
      <w:sz w:val="22"/>
      <w:szCs w:val="22"/>
      <w:vertAlign w:val="baseline"/>
      <w:lang w:eastAsia="pl-PL"/>
    </w:rPr>
  </w:style>
  <w:style w:type="character" w:customStyle="1" w:styleId="WW8Num9z1">
    <w:name w:val="WW8Num9z1"/>
    <w:rPr>
      <w:rFonts w:ascii="Courier New" w:hAnsi="Courier New" w:cs="Courier New"/>
      <w:b/>
      <w:sz w:val="23"/>
    </w:rPr>
  </w:style>
  <w:style w:type="character" w:customStyle="1" w:styleId="WW8Num11z0">
    <w:name w:val="WW8Num11z0"/>
    <w:rPr>
      <w:rFonts w:eastAsia="TimesNewRoman" w:cs="TimesNewRoman"/>
      <w:b/>
      <w:color w:val="auto"/>
      <w:kern w:val="3"/>
      <w:position w:val="0"/>
      <w:sz w:val="24"/>
      <w:szCs w:val="24"/>
      <w:shd w:val="clear" w:color="auto" w:fill="auto"/>
      <w:vertAlign w:val="baseline"/>
      <w:lang w:val="en-US" w:eastAsia="ar-SA"/>
    </w:rPr>
  </w:style>
  <w:style w:type="character" w:customStyle="1" w:styleId="WW8Num11z1">
    <w:name w:val="WW8Num11z1"/>
    <w:rPr>
      <w:rFonts w:ascii="Calibri" w:hAnsi="Calibri" w:cs="Calibri"/>
      <w:b/>
    </w:rPr>
  </w:style>
  <w:style w:type="character" w:customStyle="1" w:styleId="WW8Num25z0">
    <w:name w:val="WW8Num25z0"/>
    <w:rPr>
      <w:rFonts w:ascii="Symbol" w:eastAsia="Times New Roman" w:hAnsi="Symbol" w:cs="Symbol"/>
      <w:b w:val="0"/>
      <w:color w:val="auto"/>
      <w:sz w:val="22"/>
      <w:szCs w:val="24"/>
      <w:shd w:val="clear" w:color="auto" w:fill="auto"/>
      <w:lang w:eastAsia="pl-PL"/>
    </w:rPr>
  </w:style>
  <w:style w:type="character" w:customStyle="1" w:styleId="WW8Num25z1">
    <w:name w:val="WW8Num25z1"/>
    <w:rPr>
      <w:rFonts w:ascii="Arial Narrow" w:hAnsi="Arial Narrow" w:cs="Arial Narrow"/>
    </w:rPr>
  </w:style>
  <w:style w:type="character" w:customStyle="1" w:styleId="WW8Num26z0">
    <w:name w:val="WW8Num26z0"/>
    <w:rPr>
      <w:rFonts w:ascii="Symbol" w:hAnsi="Symbol" w:cs="OpenSymbol, 'Arial Unicode MS'"/>
      <w:color w:val="auto"/>
      <w:shd w:val="clear" w:color="auto" w:fill="auto"/>
    </w:rPr>
  </w:style>
  <w:style w:type="character" w:customStyle="1" w:styleId="WW8Num26z1">
    <w:name w:val="WW8Num26z1"/>
    <w:rPr>
      <w:rFonts w:ascii="OpenSymbol, 'Arial Unicode MS'" w:hAnsi="OpenSymbol, 'Arial Unicode MS'" w:cs="OpenSymbol, 'Arial Unicode MS'"/>
    </w:rPr>
  </w:style>
  <w:style w:type="character" w:customStyle="1" w:styleId="WW8Num13z0">
    <w:name w:val="WW8Num13z0"/>
    <w:rPr>
      <w:rFonts w:ascii="Symbol" w:eastAsia="Times New Roman" w:hAnsi="Symbol" w:cs="OpenSymbol, 'Arial Unicode MS'"/>
      <w:caps w:val="0"/>
      <w:smallCaps w:val="0"/>
      <w:color w:val="auto"/>
      <w:spacing w:val="0"/>
      <w:position w:val="0"/>
      <w:sz w:val="20"/>
      <w:szCs w:val="20"/>
      <w:shd w:val="clear" w:color="auto" w:fill="auto"/>
      <w:vertAlign w:val="baseline"/>
      <w:lang w:eastAsia="pl-PL"/>
    </w:rPr>
  </w:style>
  <w:style w:type="character" w:customStyle="1" w:styleId="WW8Num13z1">
    <w:name w:val="WW8Num13z1"/>
    <w:rPr>
      <w:rFonts w:ascii="OpenSymbol, 'Arial Unicode MS'" w:hAnsi="OpenSymbol, 'Arial Unicode MS'" w:cs="OpenSymbol, 'Arial Unicode MS'"/>
      <w:color w:val="auto"/>
      <w:position w:val="0"/>
      <w:sz w:val="22"/>
      <w:shd w:val="clear" w:color="auto" w:fill="auto"/>
      <w:vertAlign w:val="baseline"/>
    </w:rPr>
  </w:style>
  <w:style w:type="character" w:customStyle="1" w:styleId="WW8Num27z0">
    <w:name w:val="WW8Num27z0"/>
    <w:rPr>
      <w:rFonts w:ascii="Symbol" w:eastAsia="Times New Roman" w:hAnsi="Symbol" w:cs="Symbol"/>
      <w:color w:val="FF3333"/>
      <w:szCs w:val="24"/>
      <w:lang w:eastAsia="pl-PL"/>
    </w:rPr>
  </w:style>
  <w:style w:type="character" w:customStyle="1" w:styleId="WW8Num27z1">
    <w:name w:val="WW8Num27z1"/>
    <w:rPr>
      <w:rFonts w:ascii="Arial Narrow" w:hAnsi="Arial Narrow" w:cs="Arial Narrow"/>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styleId="Uwydatnienie">
    <w:name w:val="Emphasis"/>
    <w:uiPriority w:val="20"/>
    <w:qFormat/>
    <w:rPr>
      <w:i/>
      <w:iCs/>
    </w:rPr>
  </w:style>
  <w:style w:type="character" w:customStyle="1" w:styleId="WW8Num58z0">
    <w:name w:val="WW8Num58z0"/>
    <w:rPr>
      <w:rFonts w:ascii="Symbol" w:hAnsi="Symbol" w:cs="OpenSymbol, 'Arial Unicode MS'"/>
    </w:rPr>
  </w:style>
  <w:style w:type="character" w:customStyle="1" w:styleId="WW8Num58z1">
    <w:name w:val="WW8Num58z1"/>
    <w:rPr>
      <w:rFonts w:ascii="OpenSymbol, 'Arial Unicode MS'" w:hAnsi="OpenSymbol, 'Arial Unicode MS'" w:cs="OpenSymbol, 'Arial Unicode MS'"/>
    </w:rPr>
  </w:style>
  <w:style w:type="character" w:customStyle="1" w:styleId="WW8Num50z0">
    <w:name w:val="WW8Num50z0"/>
    <w:rPr>
      <w:rFonts w:ascii="Symbol" w:eastAsia="Times New Roman" w:hAnsi="Symbol" w:cs="OpenSymbol, 'Arial Unicode MS'"/>
      <w:vanish w:val="0"/>
      <w:color w:val="auto"/>
      <w:position w:val="0"/>
      <w:sz w:val="22"/>
      <w:shd w:val="clear" w:color="auto" w:fill="auto"/>
      <w:vertAlign w:val="baseline"/>
      <w:lang w:eastAsia="pl-PL"/>
    </w:rPr>
  </w:style>
  <w:style w:type="character" w:customStyle="1" w:styleId="WW8Num50z1">
    <w:name w:val="WW8Num50z1"/>
    <w:rPr>
      <w:rFonts w:ascii="OpenSymbol, 'Arial Unicode MS'" w:hAnsi="OpenSymbol, 'Arial Unicode MS'" w:cs="OpenSymbol, 'Arial Unicode MS'"/>
    </w:rPr>
  </w:style>
  <w:style w:type="character" w:customStyle="1" w:styleId="WW8Num50z3">
    <w:name w:val="WW8Num50z3"/>
    <w:rPr>
      <w:rFonts w:ascii="Symbol" w:hAnsi="Symbol" w:cs="OpenSymbol, 'Arial Unicode MS'"/>
      <w:shd w:val="clear" w:color="auto" w:fill="auto"/>
    </w:rPr>
  </w:style>
  <w:style w:type="character" w:customStyle="1" w:styleId="WW8Num34z0">
    <w:name w:val="WW8Num34z0"/>
    <w:rPr>
      <w:rFonts w:ascii="Symbol" w:eastAsia="Times New Roman" w:hAnsi="Symbol" w:cs="OpenSymbol, 'Arial Unicode MS'"/>
      <w:color w:val="auto"/>
      <w:lang w:eastAsia="pl-PL"/>
    </w:rPr>
  </w:style>
  <w:style w:type="character" w:customStyle="1" w:styleId="WW8Num34z1">
    <w:name w:val="WW8Num34z1"/>
    <w:rPr>
      <w:rFonts w:ascii="OpenSymbol, 'Arial Unicode MS'" w:hAnsi="OpenSymbol, 'Arial Unicode MS'" w:cs="OpenSymbol, 'Arial Unicode MS'"/>
    </w:rPr>
  </w:style>
  <w:style w:type="character" w:customStyle="1" w:styleId="WW8Num34z3">
    <w:name w:val="WW8Num34z3"/>
    <w:rPr>
      <w:rFonts w:ascii="Symbol" w:hAnsi="Symbol" w:cs="OpenSymbol, 'Arial Unicode MS'"/>
      <w:shd w:val="clear" w:color="auto" w:fill="auto"/>
    </w:rPr>
  </w:style>
  <w:style w:type="character" w:customStyle="1" w:styleId="WW8Num60z0">
    <w:name w:val="WW8Num60z0"/>
    <w:rPr>
      <w:rFonts w:ascii="Symbol" w:hAnsi="Symbol" w:cs="OpenSymbol, 'Arial Unicode MS'"/>
    </w:rPr>
  </w:style>
  <w:style w:type="character" w:customStyle="1" w:styleId="WW8Num60z1">
    <w:name w:val="WW8Num60z1"/>
    <w:rPr>
      <w:rFonts w:ascii="OpenSymbol, 'Arial Unicode MS'" w:hAnsi="OpenSymbol, 'Arial Unicode MS'" w:cs="OpenSymbol, 'Arial Unicode MS'"/>
    </w:rPr>
  </w:style>
  <w:style w:type="character" w:customStyle="1" w:styleId="WW8Num30z0">
    <w:name w:val="WW8Num30z0"/>
    <w:rPr>
      <w:rFonts w:ascii="Symbol" w:hAnsi="Symbol" w:cs="OpenSymbol, 'Arial Unicode MS'"/>
      <w:color w:val="FF6600"/>
      <w:sz w:val="24"/>
      <w:shd w:val="clear" w:color="auto" w:fill="auto"/>
    </w:rPr>
  </w:style>
  <w:style w:type="character" w:customStyle="1" w:styleId="WW8Num30z1">
    <w:name w:val="WW8Num30z1"/>
    <w:rPr>
      <w:rFonts w:ascii="OpenSymbol, 'Arial Unicode MS'" w:hAnsi="OpenSymbol, 'Arial Unicode MS'" w:cs="OpenSymbol, 'Arial Unicode MS'"/>
    </w:rPr>
  </w:style>
  <w:style w:type="character" w:customStyle="1" w:styleId="WW8Num30z3">
    <w:name w:val="WW8Num30z3"/>
    <w:rPr>
      <w:rFonts w:ascii="Symbol" w:hAnsi="Symbol" w:cs="OpenSymbol, 'Arial Unicode MS'"/>
      <w:color w:val="auto"/>
      <w:position w:val="0"/>
      <w:sz w:val="24"/>
      <w:shd w:val="clear" w:color="auto" w:fill="auto"/>
      <w:vertAlign w:val="baseline"/>
      <w:lang w:eastAsia="pl-PL"/>
    </w:rPr>
  </w:style>
  <w:style w:type="character" w:customStyle="1" w:styleId="WW8Num32z0">
    <w:name w:val="WW8Num32z0"/>
    <w:rPr>
      <w:rFonts w:ascii="Symbol" w:hAnsi="Symbol" w:cs="OpenSymbol, 'Arial Unicode MS'"/>
      <w:color w:val="auto"/>
      <w:shd w:val="clear" w:color="auto" w:fill="auto"/>
    </w:rPr>
  </w:style>
  <w:style w:type="character" w:customStyle="1" w:styleId="WW8Num32z1">
    <w:name w:val="WW8Num32z1"/>
    <w:rPr>
      <w:rFonts w:ascii="OpenSymbol, 'Arial Unicode MS'" w:hAnsi="OpenSymbol, 'Arial Unicode MS'" w:cs="OpenSymbol, 'Arial Unicode MS'"/>
      <w:color w:val="auto"/>
    </w:rPr>
  </w:style>
  <w:style w:type="character" w:customStyle="1" w:styleId="WW8Num32z3">
    <w:name w:val="WW8Num32z3"/>
    <w:rPr>
      <w:rFonts w:ascii="Symbol" w:hAnsi="Symbol" w:cs="OpenSymbol, 'Arial Unicode MS'"/>
      <w:color w:val="auto"/>
    </w:rPr>
  </w:style>
  <w:style w:type="character" w:customStyle="1" w:styleId="WW8Num33z0">
    <w:name w:val="WW8Num33z0"/>
    <w:rPr>
      <w:rFonts w:ascii="Symbol" w:eastAsia="Times New Roman" w:hAnsi="Symbol" w:cs="OpenSymbol, 'Arial Unicode MS'"/>
      <w:color w:val="auto"/>
      <w:shd w:val="clear" w:color="auto" w:fill="auto"/>
      <w:lang w:eastAsia="pl-PL"/>
    </w:rPr>
  </w:style>
  <w:style w:type="character" w:customStyle="1" w:styleId="WW8Num33z1">
    <w:name w:val="WW8Num33z1"/>
    <w:rPr>
      <w:rFonts w:ascii="OpenSymbol, 'Arial Unicode MS'" w:hAnsi="OpenSymbol, 'Arial Unicode MS'" w:cs="OpenSymbol, 'Arial Unicode MS'"/>
    </w:rPr>
  </w:style>
  <w:style w:type="character" w:customStyle="1" w:styleId="WW8Num33z3">
    <w:name w:val="WW8Num33z3"/>
    <w:rPr>
      <w:rFonts w:ascii="Symbol" w:hAnsi="Symbol" w:cs="OpenSymbol, 'Arial Unicode MS'"/>
      <w:color w:val="auto"/>
      <w:lang w:eastAsia="pl-PL"/>
    </w:rPr>
  </w:style>
  <w:style w:type="character" w:customStyle="1" w:styleId="WW8Num31z0">
    <w:name w:val="WW8Num31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31z1">
    <w:name w:val="WW8Num31z1"/>
    <w:rPr>
      <w:rFonts w:ascii="OpenSymbol, 'Arial Unicode MS'" w:hAnsi="OpenSymbol, 'Arial Unicode MS'" w:cs="OpenSymbol, 'Arial Unicode MS'"/>
    </w:rPr>
  </w:style>
  <w:style w:type="character" w:customStyle="1" w:styleId="ListLabel1">
    <w:name w:val="ListLabel 1"/>
    <w:rPr>
      <w:rFonts w:eastAsia="Calibri" w:cs="Arial"/>
    </w:rPr>
  </w:style>
  <w:style w:type="character" w:customStyle="1" w:styleId="ListLabel2">
    <w:name w:val="ListLabel 2"/>
    <w:rPr>
      <w:rFonts w:cs="Courier New"/>
    </w:rPr>
  </w:style>
  <w:style w:type="character" w:customStyle="1" w:styleId="WW8Num3z0">
    <w:name w:val="WW8Num3z0"/>
    <w:rPr>
      <w:rFonts w:ascii="Symbol" w:hAnsi="Symbol" w:cs="Symbol"/>
      <w:color w:val="000000"/>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2z0">
    <w:name w:val="WW8Num2z0"/>
    <w:rPr>
      <w:rFonts w:ascii="Times New Roman" w:eastAsia="Times New Roman" w:hAnsi="Times New Roman" w:cs="Times New Roman"/>
    </w:rPr>
  </w:style>
  <w:style w:type="character" w:customStyle="1" w:styleId="WW8Num2z1">
    <w:name w:val="WW8Num2z1"/>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2z4">
    <w:name w:val="WW8Num2z4"/>
    <w:rPr>
      <w:rFonts w:ascii="Courier New" w:hAnsi="Courier New" w:cs="Courier New"/>
    </w:rPr>
  </w:style>
  <w:style w:type="character" w:customStyle="1" w:styleId="WW8Num4z0">
    <w:name w:val="WW8Num4z0"/>
    <w:rPr>
      <w:rFonts w:ascii="Arial" w:hAnsi="Arial" w:cs="Arial"/>
      <w:b/>
      <w:bCs/>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BalloonTextChar">
    <w:name w:val="Balloon Text Char"/>
    <w:basedOn w:val="Domylnaczcionkaakapitu"/>
    <w:rPr>
      <w:rFonts w:ascii="Segoe UI" w:hAnsi="Segoe UI" w:cs="Mangal"/>
      <w:sz w:val="18"/>
      <w:szCs w:val="16"/>
    </w:rPr>
  </w:style>
  <w:style w:type="character" w:customStyle="1" w:styleId="ListLabel40">
    <w:name w:val="ListLabel 40"/>
    <w:rPr>
      <w:b w:val="0"/>
    </w:rPr>
  </w:style>
  <w:style w:type="character" w:customStyle="1" w:styleId="ListLabel41">
    <w:name w:val="ListLabel 41"/>
    <w:rPr>
      <w:rFonts w:eastAsia="Times New Roman" w:cs="Calibri"/>
    </w:rPr>
  </w:style>
  <w:style w:type="character" w:customStyle="1" w:styleId="CommentReference">
    <w:name w:val="Comment Reference"/>
    <w:basedOn w:val="Domylnaczcionkaakapitu"/>
    <w:rPr>
      <w:sz w:val="16"/>
      <w:szCs w:val="16"/>
    </w:rPr>
  </w:style>
  <w:style w:type="character" w:customStyle="1" w:styleId="CommentTextChar">
    <w:name w:val="Comment Text Char"/>
    <w:basedOn w:val="Domylnaczcionkaakapitu"/>
    <w:rPr>
      <w:rFonts w:cs="Mangal"/>
      <w:sz w:val="20"/>
      <w:szCs w:val="18"/>
    </w:rPr>
  </w:style>
  <w:style w:type="character" w:customStyle="1" w:styleId="CommentSubjectChar">
    <w:name w:val="Comment Subject Char"/>
    <w:basedOn w:val="CommentTextChar"/>
    <w:rPr>
      <w:rFonts w:cs="Mangal"/>
      <w:b/>
      <w:bCs/>
      <w:sz w:val="20"/>
      <w:szCs w:val="18"/>
    </w:rPr>
  </w:style>
  <w:style w:type="character" w:customStyle="1" w:styleId="Nagwek4Znak">
    <w:name w:val="Nagłówek 4 Znak"/>
    <w:basedOn w:val="Domylnaczcionkaakapitu"/>
    <w:rPr>
      <w:rFonts w:eastAsia="Times New Roman" w:cs="Times New Roman"/>
      <w:b/>
      <w:iCs/>
      <w:color w:val="000000"/>
      <w:kern w:val="0"/>
      <w:sz w:val="28"/>
      <w:szCs w:val="32"/>
      <w:lang w:eastAsia="en-US" w:bidi="ar-SA"/>
    </w:rPr>
  </w:style>
  <w:style w:type="character" w:customStyle="1" w:styleId="Nagwek5Znak">
    <w:name w:val="Nagłówek 5 Znak"/>
    <w:basedOn w:val="Domylnaczcionkaakapitu"/>
    <w:rPr>
      <w:rFonts w:ascii="Calibri Light" w:eastAsia="Times New Roman" w:hAnsi="Calibri Light" w:cs="Times New Roman"/>
      <w:color w:val="2F5496"/>
      <w:kern w:val="0"/>
      <w:szCs w:val="28"/>
      <w:lang w:eastAsia="en-US" w:bidi="ar-SA"/>
    </w:rPr>
  </w:style>
  <w:style w:type="character" w:customStyle="1" w:styleId="Nagwek6Znak">
    <w:name w:val="Nagłówek 6 Znak"/>
    <w:basedOn w:val="Domylnaczcionkaakapitu"/>
    <w:rPr>
      <w:rFonts w:ascii="Calibri Light" w:eastAsia="Times New Roman" w:hAnsi="Calibri Light" w:cs="Times New Roman"/>
      <w:color w:val="1F3763"/>
      <w:kern w:val="0"/>
      <w:szCs w:val="28"/>
      <w:lang w:eastAsia="en-US" w:bidi="ar-SA"/>
    </w:rPr>
  </w:style>
  <w:style w:type="character" w:customStyle="1" w:styleId="Nagwek7Znak">
    <w:name w:val="Nagłówek 7 Znak"/>
    <w:basedOn w:val="Domylnaczcionkaakapitu"/>
    <w:rPr>
      <w:rFonts w:ascii="Calibri Light" w:eastAsia="Times New Roman" w:hAnsi="Calibri Light" w:cs="Times New Roman"/>
      <w:i/>
      <w:iCs/>
      <w:color w:val="1F3763"/>
      <w:kern w:val="0"/>
      <w:szCs w:val="28"/>
      <w:lang w:eastAsia="en-US" w:bidi="ar-SA"/>
    </w:rPr>
  </w:style>
  <w:style w:type="character" w:customStyle="1" w:styleId="Nagwek8Znak">
    <w:name w:val="Nagłówek 8 Znak"/>
    <w:basedOn w:val="Domylnaczcionkaakapitu"/>
    <w:rPr>
      <w:rFonts w:ascii="Calibri Light" w:eastAsia="Times New Roman" w:hAnsi="Calibri Light" w:cs="Times New Roman"/>
      <w:color w:val="272727"/>
      <w:kern w:val="0"/>
      <w:sz w:val="21"/>
      <w:szCs w:val="21"/>
      <w:lang w:eastAsia="en-US" w:bidi="ar-SA"/>
    </w:rPr>
  </w:style>
  <w:style w:type="character" w:customStyle="1" w:styleId="Nagwek9Znak">
    <w:name w:val="Nagłówek 9 Znak"/>
    <w:basedOn w:val="Domylnaczcionkaakapitu"/>
    <w:rPr>
      <w:rFonts w:ascii="Calibri Light" w:eastAsia="Times New Roman" w:hAnsi="Calibri Light" w:cs="Times New Roman"/>
      <w:i/>
      <w:iCs/>
      <w:color w:val="272727"/>
      <w:kern w:val="0"/>
      <w:sz w:val="21"/>
      <w:szCs w:val="21"/>
      <w:lang w:eastAsia="en-US" w:bidi="ar-SA"/>
    </w:rPr>
  </w:style>
  <w:style w:type="character" w:customStyle="1" w:styleId="Nagwek1Znak">
    <w:name w:val="Nagłówek 1 Znak"/>
    <w:basedOn w:val="Domylnaczcionkaakapitu"/>
    <w:rPr>
      <w:rFonts w:ascii="Arial" w:hAnsi="Arial"/>
      <w:b/>
      <w:w w:val="90"/>
      <w:sz w:val="32"/>
      <w:szCs w:val="32"/>
    </w:rPr>
  </w:style>
  <w:style w:type="character" w:customStyle="1" w:styleId="Nagwek2Znak">
    <w:name w:val="Nagłówek 2 Znak"/>
    <w:aliases w:val="L / N2 Znak"/>
    <w:basedOn w:val="Domylnaczcionkaakapitu"/>
    <w:rPr>
      <w:rFonts w:ascii="Arial" w:hAnsi="Arial"/>
      <w:b/>
      <w:w w:val="90"/>
      <w:sz w:val="26"/>
      <w:szCs w:val="26"/>
    </w:rPr>
  </w:style>
  <w:style w:type="character" w:customStyle="1" w:styleId="Nagwek3Znak">
    <w:name w:val="Nagłówek 3 Znak"/>
    <w:aliases w:val="L / N3 Znak"/>
    <w:basedOn w:val="Domylnaczcionkaakapitu"/>
    <w:rPr>
      <w:rFonts w:ascii="Arial" w:hAnsi="Arial"/>
      <w:w w:val="85"/>
      <w:u w:val="single"/>
    </w:rPr>
  </w:style>
  <w:style w:type="paragraph" w:styleId="Spistreci1">
    <w:name w:val="toc 1"/>
    <w:basedOn w:val="Normalny"/>
    <w:next w:val="Normalny"/>
    <w:autoRedefine/>
    <w:uiPriority w:val="39"/>
    <w:pPr>
      <w:widowControl/>
      <w:suppressAutoHyphens w:val="0"/>
      <w:spacing w:after="100"/>
      <w:textAlignment w:val="auto"/>
    </w:pPr>
    <w:rPr>
      <w:rFonts w:ascii="Times New Roman" w:eastAsia="Calibri" w:hAnsi="Times New Roman" w:cs="Times New Roman"/>
      <w:color w:val="000000"/>
      <w:kern w:val="0"/>
      <w:szCs w:val="28"/>
      <w:lang w:eastAsia="en-US" w:bidi="ar-SA"/>
    </w:rPr>
  </w:style>
  <w:style w:type="paragraph" w:styleId="Spistreci2">
    <w:name w:val="toc 2"/>
    <w:basedOn w:val="Normalny"/>
    <w:next w:val="Normalny"/>
    <w:autoRedefine/>
    <w:uiPriority w:val="39"/>
    <w:pPr>
      <w:widowControl/>
      <w:suppressAutoHyphens w:val="0"/>
      <w:spacing w:after="100"/>
      <w:ind w:left="220"/>
      <w:textAlignment w:val="auto"/>
    </w:pPr>
    <w:rPr>
      <w:rFonts w:ascii="Times New Roman" w:eastAsia="Calibri" w:hAnsi="Times New Roman" w:cs="Times New Roman"/>
      <w:color w:val="000000"/>
      <w:kern w:val="0"/>
      <w:szCs w:val="28"/>
      <w:lang w:eastAsia="en-US" w:bidi="ar-SA"/>
    </w:rPr>
  </w:style>
  <w:style w:type="character" w:styleId="Hipercze">
    <w:name w:val="Hyperlink"/>
    <w:basedOn w:val="Domylnaczcionkaakapitu"/>
    <w:uiPriority w:val="99"/>
    <w:rPr>
      <w:color w:val="0563C1"/>
      <w:u w:val="single"/>
    </w:rPr>
  </w:style>
  <w:style w:type="paragraph" w:styleId="Nagwekspisutreci">
    <w:name w:val="TOC Heading"/>
    <w:basedOn w:val="Nagwek1"/>
    <w:next w:val="Normalny"/>
    <w:uiPriority w:val="39"/>
    <w:qFormat/>
    <w:pPr>
      <w:widowControl/>
      <w:suppressAutoHyphens w:val="0"/>
      <w:textAlignment w:val="auto"/>
    </w:pPr>
    <w:rPr>
      <w:rFonts w:ascii="Calibri Light" w:eastAsia="Times New Roman" w:hAnsi="Calibri Light" w:cs="Times New Roman"/>
      <w:b w:val="0"/>
      <w:color w:val="2F5496"/>
      <w:w w:val="100"/>
      <w:kern w:val="0"/>
      <w:lang w:eastAsia="pl-PL" w:bidi="ar-SA"/>
    </w:rPr>
  </w:style>
  <w:style w:type="character" w:styleId="Tekstzastpczy">
    <w:name w:val="Placeholder Text"/>
    <w:basedOn w:val="Domylnaczcionkaakapitu"/>
    <w:uiPriority w:val="99"/>
    <w:rPr>
      <w:color w:val="808080"/>
    </w:rPr>
  </w:style>
  <w:style w:type="paragraph" w:styleId="Bezodstpw">
    <w:name w:val="No Spacing"/>
    <w:pPr>
      <w:widowControl/>
      <w:textAlignment w:val="auto"/>
    </w:pPr>
    <w:rPr>
      <w:rFonts w:ascii="Calibri" w:eastAsia="Calibri" w:hAnsi="Calibri" w:cs="Times New Roman"/>
      <w:kern w:val="0"/>
      <w:sz w:val="22"/>
      <w:szCs w:val="22"/>
      <w:lang w:eastAsia="en-US" w:bidi="ar-SA"/>
    </w:rPr>
  </w:style>
  <w:style w:type="paragraph" w:styleId="Nagwek">
    <w:name w:val="header"/>
    <w:basedOn w:val="Normalny"/>
    <w:pPr>
      <w:widowControl/>
      <w:tabs>
        <w:tab w:val="center" w:pos="4536"/>
        <w:tab w:val="right" w:pos="9072"/>
      </w:tabs>
      <w:suppressAutoHyphens w:val="0"/>
      <w:textAlignment w:val="auto"/>
    </w:pPr>
    <w:rPr>
      <w:rFonts w:ascii="Times New Roman" w:eastAsia="Calibri" w:hAnsi="Times New Roman" w:cs="Times New Roman"/>
      <w:color w:val="000000"/>
      <w:kern w:val="0"/>
      <w:szCs w:val="28"/>
      <w:lang w:eastAsia="en-US" w:bidi="ar-SA"/>
    </w:rPr>
  </w:style>
  <w:style w:type="character" w:customStyle="1" w:styleId="NagwekZnak">
    <w:name w:val="Nagłówek Znak"/>
    <w:basedOn w:val="Domylnaczcionkaakapitu"/>
    <w:rPr>
      <w:rFonts w:eastAsia="Calibri" w:cs="Times New Roman"/>
      <w:color w:val="000000"/>
      <w:kern w:val="0"/>
      <w:szCs w:val="28"/>
      <w:lang w:eastAsia="en-US" w:bidi="ar-SA"/>
    </w:rPr>
  </w:style>
  <w:style w:type="character" w:customStyle="1" w:styleId="StopkaZnak">
    <w:name w:val="Stopka Znak"/>
    <w:basedOn w:val="Domylnaczcionkaakapitu"/>
    <w:uiPriority w:val="99"/>
    <w:rPr>
      <w:rFonts w:ascii="Arial" w:hAnsi="Arial"/>
      <w:w w:val="85"/>
      <w:sz w:val="22"/>
    </w:rPr>
  </w:style>
  <w:style w:type="paragraph" w:styleId="Spistreci3">
    <w:name w:val="toc 3"/>
    <w:basedOn w:val="Normalny"/>
    <w:next w:val="Normalny"/>
    <w:autoRedefine/>
    <w:uiPriority w:val="39"/>
    <w:pPr>
      <w:widowControl/>
      <w:suppressAutoHyphens w:val="0"/>
      <w:spacing w:after="100"/>
      <w:ind w:left="480"/>
      <w:textAlignment w:val="auto"/>
    </w:pPr>
    <w:rPr>
      <w:rFonts w:ascii="Times New Roman" w:eastAsia="Calibri" w:hAnsi="Times New Roman" w:cs="Times New Roman"/>
      <w:color w:val="000000"/>
      <w:kern w:val="0"/>
      <w:szCs w:val="28"/>
      <w:lang w:eastAsia="en-US" w:bidi="ar-SA"/>
    </w:rPr>
  </w:style>
  <w:style w:type="character" w:customStyle="1" w:styleId="TekstdymkaZnak">
    <w:name w:val="Tekst dymka Znak"/>
    <w:basedOn w:val="Domylnaczcionkaakapitu"/>
    <w:rPr>
      <w:rFonts w:ascii="Segoe UI" w:hAnsi="Segoe UI" w:cs="Mangal"/>
      <w:sz w:val="18"/>
      <w:szCs w:val="16"/>
    </w:rPr>
  </w:style>
  <w:style w:type="paragraph" w:styleId="Tekstprzypisukocowego">
    <w:name w:val="endnote text"/>
    <w:basedOn w:val="Normalny"/>
    <w:uiPriority w:val="99"/>
    <w:pPr>
      <w:widowControl/>
      <w:suppressAutoHyphens w:val="0"/>
      <w:textAlignment w:val="auto"/>
    </w:pPr>
    <w:rPr>
      <w:rFonts w:ascii="Times New Roman" w:eastAsia="Calibri" w:hAnsi="Times New Roman" w:cs="Times New Roman"/>
      <w:color w:val="000000"/>
      <w:kern w:val="0"/>
      <w:sz w:val="20"/>
      <w:szCs w:val="20"/>
      <w:lang w:eastAsia="en-US" w:bidi="ar-SA"/>
    </w:rPr>
  </w:style>
  <w:style w:type="character" w:customStyle="1" w:styleId="TekstprzypisukocowegoZnak">
    <w:name w:val="Tekst przypisu końcowego Znak"/>
    <w:basedOn w:val="Domylnaczcionkaakapitu"/>
    <w:uiPriority w:val="99"/>
    <w:rPr>
      <w:rFonts w:eastAsia="Calibri" w:cs="Times New Roman"/>
      <w:color w:val="000000"/>
      <w:kern w:val="0"/>
      <w:sz w:val="20"/>
      <w:szCs w:val="20"/>
      <w:lang w:eastAsia="en-US" w:bidi="ar-SA"/>
    </w:rPr>
  </w:style>
  <w:style w:type="character" w:styleId="Odwoanieprzypisukocowego">
    <w:name w:val="endnote reference"/>
    <w:basedOn w:val="Domylnaczcionkaakapitu"/>
    <w:uiPriority w:val="99"/>
    <w:rPr>
      <w:position w:val="0"/>
      <w:vertAlign w:val="superscript"/>
    </w:rPr>
  </w:style>
  <w:style w:type="paragraph" w:styleId="Bibliografia">
    <w:name w:val="Bibliography"/>
    <w:basedOn w:val="Normalny"/>
    <w:next w:val="Normalny"/>
    <w:pPr>
      <w:widowControl/>
      <w:suppressAutoHyphens w:val="0"/>
      <w:spacing w:after="160"/>
      <w:textAlignment w:val="auto"/>
    </w:pPr>
    <w:rPr>
      <w:rFonts w:ascii="Times New Roman" w:eastAsia="Calibri" w:hAnsi="Times New Roman" w:cs="Times New Roman"/>
      <w:color w:val="000000"/>
      <w:kern w:val="0"/>
      <w:szCs w:val="28"/>
      <w:lang w:eastAsia="en-US" w:bidi="ar-SA"/>
    </w:rPr>
  </w:style>
  <w:style w:type="character" w:styleId="Odwoaniedokomentarza">
    <w:name w:val="annotation reference"/>
    <w:basedOn w:val="Domylnaczcionkaakapitu"/>
    <w:rPr>
      <w:sz w:val="16"/>
      <w:szCs w:val="16"/>
    </w:rPr>
  </w:style>
  <w:style w:type="paragraph" w:styleId="Tekstkomentarza">
    <w:name w:val="annotation text"/>
    <w:basedOn w:val="Normalny"/>
    <w:pPr>
      <w:widowControl/>
      <w:suppressAutoHyphens w:val="0"/>
      <w:spacing w:after="160"/>
      <w:textAlignment w:val="auto"/>
    </w:pPr>
    <w:rPr>
      <w:rFonts w:ascii="Times New Roman" w:eastAsia="Calibri" w:hAnsi="Times New Roman" w:cs="Times New Roman"/>
      <w:color w:val="000000"/>
      <w:kern w:val="0"/>
      <w:sz w:val="20"/>
      <w:szCs w:val="20"/>
      <w:lang w:eastAsia="en-US" w:bidi="ar-SA"/>
    </w:rPr>
  </w:style>
  <w:style w:type="character" w:customStyle="1" w:styleId="TekstkomentarzaZnak">
    <w:name w:val="Tekst komentarza Znak"/>
    <w:basedOn w:val="Domylnaczcionkaakapitu"/>
    <w:rPr>
      <w:rFonts w:eastAsia="Calibri" w:cs="Times New Roman"/>
      <w:color w:val="000000"/>
      <w:kern w:val="0"/>
      <w:sz w:val="20"/>
      <w:szCs w:val="20"/>
      <w:lang w:eastAsia="en-US" w:bidi="ar-SA"/>
    </w:rPr>
  </w:style>
  <w:style w:type="paragraph" w:styleId="Tematkomentarza">
    <w:name w:val="annotation subject"/>
    <w:basedOn w:val="Tekstkomentarza"/>
    <w:next w:val="Tekstkomentarza"/>
    <w:uiPriority w:val="99"/>
    <w:rPr>
      <w:b/>
      <w:bCs/>
    </w:rPr>
  </w:style>
  <w:style w:type="character" w:customStyle="1" w:styleId="TematkomentarzaZnak">
    <w:name w:val="Temat komentarza Znak"/>
    <w:basedOn w:val="TekstkomentarzaZnak"/>
    <w:uiPriority w:val="99"/>
    <w:rPr>
      <w:rFonts w:eastAsia="Calibri" w:cs="Times New Roman"/>
      <w:b/>
      <w:bCs/>
      <w:color w:val="000000"/>
      <w:kern w:val="0"/>
      <w:sz w:val="20"/>
      <w:szCs w:val="20"/>
      <w:lang w:eastAsia="en-US" w:bidi="ar-SA"/>
    </w:rPr>
  </w:style>
  <w:style w:type="paragraph" w:styleId="Tekstpodstawowy">
    <w:name w:val="Body Text"/>
    <w:basedOn w:val="Normalny"/>
    <w:pPr>
      <w:widowControl/>
      <w:tabs>
        <w:tab w:val="left" w:pos="284"/>
      </w:tabs>
      <w:textAlignment w:val="auto"/>
    </w:pPr>
    <w:rPr>
      <w:rFonts w:eastAsia="Times New Roman" w:cs="Times New Roman"/>
      <w:kern w:val="0"/>
      <w:szCs w:val="20"/>
      <w:lang w:eastAsia="ar-SA" w:bidi="ar-SA"/>
    </w:rPr>
  </w:style>
  <w:style w:type="character" w:customStyle="1" w:styleId="TekstpodstawowyZnak">
    <w:name w:val="Tekst podstawowy Znak"/>
    <w:basedOn w:val="Domylnaczcionkaakapitu"/>
    <w:rPr>
      <w:rFonts w:ascii="Arial" w:eastAsia="Times New Roman" w:hAnsi="Arial" w:cs="Times New Roman"/>
      <w:kern w:val="0"/>
      <w:szCs w:val="20"/>
      <w:lang w:eastAsia="ar-SA" w:bidi="ar-SA"/>
    </w:rPr>
  </w:style>
  <w:style w:type="paragraph" w:styleId="Tekstpodstawowywcity3">
    <w:name w:val="Body Text Indent 3"/>
    <w:basedOn w:val="Normalny"/>
    <w:pPr>
      <w:widowControl/>
      <w:spacing w:after="120"/>
      <w:ind w:left="283"/>
      <w:textAlignment w:val="auto"/>
    </w:pPr>
    <w:rPr>
      <w:rFonts w:ascii="Times New Roman" w:eastAsia="Times New Roman" w:hAnsi="Times New Roman" w:cs="Times New Roman"/>
      <w:kern w:val="0"/>
      <w:sz w:val="16"/>
      <w:szCs w:val="16"/>
      <w:lang w:eastAsia="ar-SA" w:bidi="ar-SA"/>
    </w:rPr>
  </w:style>
  <w:style w:type="character" w:customStyle="1" w:styleId="Tekstpodstawowywcity3Znak">
    <w:name w:val="Tekst podstawowy wcięty 3 Znak"/>
    <w:basedOn w:val="Domylnaczcionkaakapitu"/>
    <w:rPr>
      <w:rFonts w:eastAsia="Times New Roman" w:cs="Times New Roman"/>
      <w:kern w:val="0"/>
      <w:sz w:val="16"/>
      <w:szCs w:val="16"/>
      <w:lang w:eastAsia="ar-SA" w:bidi="ar-SA"/>
    </w:rPr>
  </w:style>
  <w:style w:type="character" w:customStyle="1" w:styleId="Tekstpodstawowy2Znak">
    <w:name w:val="Tekst podstawowy 2 Znak"/>
    <w:basedOn w:val="Domylnaczcionkaakapitu"/>
    <w:rPr>
      <w:rFonts w:ascii="Arial" w:hAnsi="Arial"/>
      <w:w w:val="85"/>
      <w:sz w:val="22"/>
    </w:rPr>
  </w:style>
  <w:style w:type="paragraph" w:customStyle="1" w:styleId="Default">
    <w:name w:val="Default"/>
    <w:pPr>
      <w:widowControl/>
      <w:autoSpaceDE w:val="0"/>
      <w:textAlignment w:val="auto"/>
    </w:pPr>
    <w:rPr>
      <w:rFonts w:eastAsia="Calibri" w:cs="Times New Roman"/>
      <w:color w:val="000000"/>
      <w:kern w:val="0"/>
      <w:lang w:eastAsia="en-US" w:bidi="ar-SA"/>
    </w:rPr>
  </w:style>
  <w:style w:type="paragraph" w:customStyle="1" w:styleId="Tekstpodstawowy24">
    <w:name w:val="Tekst podstawowy 24"/>
    <w:basedOn w:val="Normalny"/>
    <w:pPr>
      <w:widowControl/>
      <w:spacing w:after="120" w:line="480" w:lineRule="auto"/>
      <w:textAlignment w:val="auto"/>
    </w:pPr>
    <w:rPr>
      <w:rFonts w:ascii="Times New Roman" w:eastAsia="Times New Roman" w:hAnsi="Times New Roman" w:cs="Times New Roman"/>
      <w:kern w:val="0"/>
      <w:sz w:val="20"/>
      <w:szCs w:val="20"/>
      <w:lang w:eastAsia="ar-SA" w:bidi="ar-SA"/>
    </w:rPr>
  </w:style>
  <w:style w:type="paragraph" w:customStyle="1" w:styleId="Zwykytekst2">
    <w:name w:val="Zwykły tekst2"/>
    <w:basedOn w:val="Normalny"/>
    <w:pPr>
      <w:widowControl/>
      <w:suppressAutoHyphens w:val="0"/>
      <w:textAlignment w:val="auto"/>
    </w:pPr>
    <w:rPr>
      <w:rFonts w:ascii="Courier New" w:eastAsia="Times New Roman" w:hAnsi="Courier New" w:cs="Courier New"/>
      <w:kern w:val="0"/>
      <w:sz w:val="20"/>
      <w:szCs w:val="20"/>
      <w:lang w:eastAsia="ar-SA" w:bidi="ar-SA"/>
    </w:rPr>
  </w:style>
  <w:style w:type="paragraph" w:customStyle="1" w:styleId="Framecontents">
    <w:name w:val="Frame contents"/>
    <w:basedOn w:val="Normalny"/>
    <w:pPr>
      <w:widowControl/>
      <w:tabs>
        <w:tab w:val="left" w:pos="284"/>
      </w:tabs>
    </w:pPr>
    <w:rPr>
      <w:rFonts w:eastAsia="Times New Roman" w:cs="Times New Roman"/>
      <w:szCs w:val="20"/>
      <w:lang w:eastAsia="ar-SA" w:bidi="ar-SA"/>
    </w:rPr>
  </w:style>
  <w:style w:type="paragraph" w:styleId="Zwykytekst">
    <w:name w:val="Plain Text"/>
    <w:basedOn w:val="Normalny"/>
    <w:pPr>
      <w:widowControl/>
      <w:suppressAutoHyphens w:val="0"/>
      <w:textAlignment w:val="auto"/>
    </w:pPr>
    <w:rPr>
      <w:rFonts w:ascii="Courier New" w:eastAsia="Times New Roman" w:hAnsi="Courier New" w:cs="Times New Roman"/>
      <w:kern w:val="0"/>
      <w:sz w:val="20"/>
      <w:szCs w:val="20"/>
      <w:lang w:bidi="ar-SA"/>
    </w:rPr>
  </w:style>
  <w:style w:type="character" w:customStyle="1" w:styleId="ZwykytekstZnak">
    <w:name w:val="Zwykły tekst Znak"/>
    <w:basedOn w:val="Domylnaczcionkaakapitu"/>
    <w:rPr>
      <w:rFonts w:ascii="Courier New" w:eastAsia="Times New Roman" w:hAnsi="Courier New" w:cs="Times New Roman"/>
      <w:kern w:val="0"/>
      <w:sz w:val="20"/>
      <w:szCs w:val="20"/>
      <w:lang w:bidi="ar-SA"/>
    </w:rPr>
  </w:style>
  <w:style w:type="paragraph" w:styleId="Tekstprzypisudolnego">
    <w:name w:val="footnote text"/>
    <w:basedOn w:val="Normalny"/>
    <w:pPr>
      <w:widowControl/>
      <w:textAlignment w:val="auto"/>
    </w:pPr>
    <w:rPr>
      <w:rFonts w:ascii="Times New Roman" w:eastAsia="Times New Roman" w:hAnsi="Times New Roman" w:cs="Times New Roman"/>
      <w:kern w:val="0"/>
      <w:sz w:val="20"/>
      <w:szCs w:val="20"/>
      <w:lang w:eastAsia="ar-SA" w:bidi="ar-SA"/>
    </w:rPr>
  </w:style>
  <w:style w:type="character" w:customStyle="1" w:styleId="TekstprzypisudolnegoZnak">
    <w:name w:val="Tekst przypisu dolnego Znak"/>
    <w:basedOn w:val="Domylnaczcionkaakapitu"/>
    <w:rPr>
      <w:rFonts w:eastAsia="Times New Roman" w:cs="Times New Roman"/>
      <w:kern w:val="0"/>
      <w:sz w:val="20"/>
      <w:szCs w:val="20"/>
      <w:lang w:eastAsia="ar-SA" w:bidi="ar-SA"/>
    </w:rPr>
  </w:style>
  <w:style w:type="character" w:styleId="Odwoanieprzypisudolnego">
    <w:name w:val="footnote reference"/>
    <w:rPr>
      <w:position w:val="0"/>
      <w:vertAlign w:val="superscript"/>
    </w:rPr>
  </w:style>
  <w:style w:type="numbering" w:customStyle="1" w:styleId="WW8Num14">
    <w:name w:val="WW8Num14"/>
    <w:basedOn w:val="Bezlisty"/>
    <w:pPr>
      <w:numPr>
        <w:numId w:val="1"/>
      </w:numPr>
    </w:pPr>
  </w:style>
  <w:style w:type="numbering" w:customStyle="1" w:styleId="WW8Num16">
    <w:name w:val="WW8Num16"/>
    <w:basedOn w:val="Bezlisty"/>
    <w:pPr>
      <w:numPr>
        <w:numId w:val="2"/>
      </w:numPr>
    </w:pPr>
  </w:style>
  <w:style w:type="numbering" w:customStyle="1" w:styleId="WW8Num15">
    <w:name w:val="WW8Num15"/>
    <w:basedOn w:val="Bezlisty"/>
    <w:pPr>
      <w:numPr>
        <w:numId w:val="3"/>
      </w:numPr>
    </w:pPr>
  </w:style>
  <w:style w:type="numbering" w:customStyle="1" w:styleId="WW8Num24">
    <w:name w:val="WW8Num24"/>
    <w:basedOn w:val="Bezlisty"/>
    <w:pPr>
      <w:numPr>
        <w:numId w:val="4"/>
      </w:numPr>
    </w:pPr>
  </w:style>
  <w:style w:type="numbering" w:customStyle="1" w:styleId="WW8Num23">
    <w:name w:val="WW8Num23"/>
    <w:basedOn w:val="Bezlisty"/>
    <w:pPr>
      <w:numPr>
        <w:numId w:val="5"/>
      </w:numPr>
    </w:pPr>
  </w:style>
  <w:style w:type="numbering" w:customStyle="1" w:styleId="WW8Num17">
    <w:name w:val="WW8Num17"/>
    <w:basedOn w:val="Bezlisty"/>
    <w:pPr>
      <w:numPr>
        <w:numId w:val="6"/>
      </w:numPr>
    </w:pPr>
  </w:style>
  <w:style w:type="numbering" w:customStyle="1" w:styleId="WW8Num18">
    <w:name w:val="WW8Num18"/>
    <w:basedOn w:val="Bezlisty"/>
    <w:pPr>
      <w:numPr>
        <w:numId w:val="7"/>
      </w:numPr>
    </w:pPr>
  </w:style>
  <w:style w:type="numbering" w:customStyle="1" w:styleId="WW8Num21">
    <w:name w:val="WW8Num21"/>
    <w:basedOn w:val="Bezlisty"/>
    <w:pPr>
      <w:numPr>
        <w:numId w:val="8"/>
      </w:numPr>
    </w:pPr>
  </w:style>
  <w:style w:type="numbering" w:customStyle="1" w:styleId="WW8Num20">
    <w:name w:val="WW8Num20"/>
    <w:basedOn w:val="Bezlisty"/>
    <w:pPr>
      <w:numPr>
        <w:numId w:val="9"/>
      </w:numPr>
    </w:pPr>
  </w:style>
  <w:style w:type="numbering" w:customStyle="1" w:styleId="WW8Num22">
    <w:name w:val="WW8Num22"/>
    <w:basedOn w:val="Bezlisty"/>
    <w:pPr>
      <w:numPr>
        <w:numId w:val="10"/>
      </w:numPr>
    </w:pPr>
  </w:style>
  <w:style w:type="numbering" w:customStyle="1" w:styleId="WW8Num19">
    <w:name w:val="WW8Num19"/>
    <w:basedOn w:val="Bezlisty"/>
    <w:pPr>
      <w:numPr>
        <w:numId w:val="11"/>
      </w:numPr>
    </w:pPr>
  </w:style>
  <w:style w:type="numbering" w:customStyle="1" w:styleId="WW8Num12">
    <w:name w:val="WW8Num12"/>
    <w:basedOn w:val="Bezlisty"/>
    <w:pPr>
      <w:numPr>
        <w:numId w:val="12"/>
      </w:numPr>
    </w:pPr>
  </w:style>
  <w:style w:type="numbering" w:customStyle="1" w:styleId="WW8Num6">
    <w:name w:val="WW8Num6"/>
    <w:basedOn w:val="Bezlisty"/>
    <w:pPr>
      <w:numPr>
        <w:numId w:val="13"/>
      </w:numPr>
    </w:pPr>
  </w:style>
  <w:style w:type="numbering" w:customStyle="1" w:styleId="WW8Num7">
    <w:name w:val="WW8Num7"/>
    <w:basedOn w:val="Bezlisty"/>
    <w:pPr>
      <w:numPr>
        <w:numId w:val="14"/>
      </w:numPr>
    </w:pPr>
  </w:style>
  <w:style w:type="numbering" w:customStyle="1" w:styleId="WW8Num8">
    <w:name w:val="WW8Num8"/>
    <w:basedOn w:val="Bezlisty"/>
    <w:pPr>
      <w:numPr>
        <w:numId w:val="15"/>
      </w:numPr>
    </w:pPr>
  </w:style>
  <w:style w:type="numbering" w:customStyle="1" w:styleId="WW8Num10">
    <w:name w:val="WW8Num10"/>
    <w:basedOn w:val="Bezlisty"/>
    <w:pPr>
      <w:numPr>
        <w:numId w:val="16"/>
      </w:numPr>
    </w:pPr>
  </w:style>
  <w:style w:type="numbering" w:customStyle="1" w:styleId="WW8Num9">
    <w:name w:val="WW8Num9"/>
    <w:basedOn w:val="Bezlisty"/>
    <w:pPr>
      <w:numPr>
        <w:numId w:val="17"/>
      </w:numPr>
    </w:pPr>
  </w:style>
  <w:style w:type="numbering" w:customStyle="1" w:styleId="WW8Num11">
    <w:name w:val="WW8Num11"/>
    <w:basedOn w:val="Bezlisty"/>
    <w:pPr>
      <w:numPr>
        <w:numId w:val="18"/>
      </w:numPr>
    </w:pPr>
  </w:style>
  <w:style w:type="numbering" w:customStyle="1" w:styleId="WW8Num25">
    <w:name w:val="WW8Num25"/>
    <w:basedOn w:val="Bezlisty"/>
    <w:pPr>
      <w:numPr>
        <w:numId w:val="19"/>
      </w:numPr>
    </w:pPr>
  </w:style>
  <w:style w:type="numbering" w:customStyle="1" w:styleId="WW8Num26">
    <w:name w:val="WW8Num26"/>
    <w:basedOn w:val="Bezlisty"/>
    <w:pPr>
      <w:numPr>
        <w:numId w:val="20"/>
      </w:numPr>
    </w:pPr>
  </w:style>
  <w:style w:type="numbering" w:customStyle="1" w:styleId="WW8Num13">
    <w:name w:val="WW8Num13"/>
    <w:basedOn w:val="Bezlisty"/>
    <w:pPr>
      <w:numPr>
        <w:numId w:val="21"/>
      </w:numPr>
    </w:pPr>
  </w:style>
  <w:style w:type="numbering" w:customStyle="1" w:styleId="WW8Num27">
    <w:name w:val="WW8Num27"/>
    <w:basedOn w:val="Bezlisty"/>
    <w:pPr>
      <w:numPr>
        <w:numId w:val="22"/>
      </w:numPr>
    </w:pPr>
  </w:style>
  <w:style w:type="numbering" w:customStyle="1" w:styleId="WW8Num5">
    <w:name w:val="WW8Num5"/>
    <w:basedOn w:val="Bezlisty"/>
    <w:pPr>
      <w:numPr>
        <w:numId w:val="23"/>
      </w:numPr>
    </w:pPr>
  </w:style>
  <w:style w:type="numbering" w:customStyle="1" w:styleId="WW8Num58">
    <w:name w:val="WW8Num58"/>
    <w:basedOn w:val="Bezlisty"/>
    <w:pPr>
      <w:numPr>
        <w:numId w:val="24"/>
      </w:numPr>
    </w:pPr>
  </w:style>
  <w:style w:type="numbering" w:customStyle="1" w:styleId="WW8Num50">
    <w:name w:val="WW8Num50"/>
    <w:basedOn w:val="Bezlisty"/>
    <w:pPr>
      <w:numPr>
        <w:numId w:val="25"/>
      </w:numPr>
    </w:pPr>
  </w:style>
  <w:style w:type="numbering" w:customStyle="1" w:styleId="WW8Num34">
    <w:name w:val="WW8Num34"/>
    <w:basedOn w:val="Bezlisty"/>
    <w:pPr>
      <w:numPr>
        <w:numId w:val="26"/>
      </w:numPr>
    </w:pPr>
  </w:style>
  <w:style w:type="numbering" w:customStyle="1" w:styleId="WW8Num60">
    <w:name w:val="WW8Num60"/>
    <w:basedOn w:val="Bezlisty"/>
    <w:pPr>
      <w:numPr>
        <w:numId w:val="27"/>
      </w:numPr>
    </w:pPr>
  </w:style>
  <w:style w:type="numbering" w:customStyle="1" w:styleId="WW8Num84">
    <w:name w:val="WW8Num84"/>
    <w:basedOn w:val="Bezlisty"/>
    <w:pPr>
      <w:numPr>
        <w:numId w:val="28"/>
      </w:numPr>
    </w:pPr>
  </w:style>
  <w:style w:type="numbering" w:customStyle="1" w:styleId="WW8Num85">
    <w:name w:val="WW8Num85"/>
    <w:basedOn w:val="Bezlisty"/>
    <w:pPr>
      <w:numPr>
        <w:numId w:val="29"/>
      </w:numPr>
    </w:pPr>
  </w:style>
  <w:style w:type="numbering" w:customStyle="1" w:styleId="WW8Num86">
    <w:name w:val="WW8Num86"/>
    <w:basedOn w:val="Bezlisty"/>
    <w:pPr>
      <w:numPr>
        <w:numId w:val="30"/>
      </w:numPr>
    </w:pPr>
  </w:style>
  <w:style w:type="numbering" w:customStyle="1" w:styleId="WW8Num88">
    <w:name w:val="WW8Num88"/>
    <w:basedOn w:val="Bezlisty"/>
    <w:pPr>
      <w:numPr>
        <w:numId w:val="31"/>
      </w:numPr>
    </w:pPr>
  </w:style>
  <w:style w:type="numbering" w:customStyle="1" w:styleId="WW8Num87">
    <w:name w:val="WW8Num87"/>
    <w:basedOn w:val="Bezlisty"/>
    <w:pPr>
      <w:numPr>
        <w:numId w:val="32"/>
      </w:numPr>
    </w:pPr>
  </w:style>
  <w:style w:type="numbering" w:customStyle="1" w:styleId="WW8Num89">
    <w:name w:val="WW8Num89"/>
    <w:basedOn w:val="Bezlisty"/>
    <w:pPr>
      <w:numPr>
        <w:numId w:val="33"/>
      </w:numPr>
    </w:pPr>
  </w:style>
  <w:style w:type="numbering" w:customStyle="1" w:styleId="WW8Num90">
    <w:name w:val="WW8Num90"/>
    <w:basedOn w:val="Bezlisty"/>
    <w:pPr>
      <w:numPr>
        <w:numId w:val="34"/>
      </w:numPr>
    </w:pPr>
  </w:style>
  <w:style w:type="numbering" w:customStyle="1" w:styleId="WW8Num91">
    <w:name w:val="WW8Num91"/>
    <w:basedOn w:val="Bezlisty"/>
    <w:pPr>
      <w:numPr>
        <w:numId w:val="35"/>
      </w:numPr>
    </w:pPr>
  </w:style>
  <w:style w:type="numbering" w:customStyle="1" w:styleId="WW8Num92">
    <w:name w:val="WW8Num92"/>
    <w:basedOn w:val="Bezlisty"/>
    <w:pPr>
      <w:numPr>
        <w:numId w:val="36"/>
      </w:numPr>
    </w:pPr>
  </w:style>
  <w:style w:type="numbering" w:customStyle="1" w:styleId="WW8Num93">
    <w:name w:val="WW8Num93"/>
    <w:basedOn w:val="Bezlisty"/>
    <w:pPr>
      <w:numPr>
        <w:numId w:val="37"/>
      </w:numPr>
    </w:pPr>
  </w:style>
  <w:style w:type="numbering" w:customStyle="1" w:styleId="WW8Num94">
    <w:name w:val="WW8Num94"/>
    <w:basedOn w:val="Bezlisty"/>
    <w:pPr>
      <w:numPr>
        <w:numId w:val="38"/>
      </w:numPr>
    </w:pPr>
  </w:style>
  <w:style w:type="numbering" w:customStyle="1" w:styleId="WW8Num95">
    <w:name w:val="WW8Num95"/>
    <w:basedOn w:val="Bezlisty"/>
    <w:pPr>
      <w:numPr>
        <w:numId w:val="39"/>
      </w:numPr>
    </w:pPr>
  </w:style>
  <w:style w:type="numbering" w:customStyle="1" w:styleId="WW8Num96">
    <w:name w:val="WW8Num96"/>
    <w:basedOn w:val="Bezlisty"/>
    <w:pPr>
      <w:numPr>
        <w:numId w:val="40"/>
      </w:numPr>
    </w:pPr>
  </w:style>
  <w:style w:type="numbering" w:customStyle="1" w:styleId="WW8Num97">
    <w:name w:val="WW8Num97"/>
    <w:basedOn w:val="Bezlisty"/>
    <w:pPr>
      <w:numPr>
        <w:numId w:val="41"/>
      </w:numPr>
    </w:pPr>
  </w:style>
  <w:style w:type="numbering" w:customStyle="1" w:styleId="WW8Num98">
    <w:name w:val="WW8Num98"/>
    <w:basedOn w:val="Bezlisty"/>
    <w:pPr>
      <w:numPr>
        <w:numId w:val="42"/>
      </w:numPr>
    </w:pPr>
  </w:style>
  <w:style w:type="numbering" w:customStyle="1" w:styleId="WW8Num99">
    <w:name w:val="WW8Num99"/>
    <w:basedOn w:val="Bezlisty"/>
    <w:pPr>
      <w:numPr>
        <w:numId w:val="43"/>
      </w:numPr>
    </w:pPr>
  </w:style>
  <w:style w:type="numbering" w:customStyle="1" w:styleId="WW8Num100">
    <w:name w:val="WW8Num100"/>
    <w:basedOn w:val="Bezlisty"/>
    <w:pPr>
      <w:numPr>
        <w:numId w:val="44"/>
      </w:numPr>
    </w:pPr>
  </w:style>
  <w:style w:type="numbering" w:customStyle="1" w:styleId="WW8Num101">
    <w:name w:val="WW8Num101"/>
    <w:basedOn w:val="Bezlisty"/>
    <w:pPr>
      <w:numPr>
        <w:numId w:val="45"/>
      </w:numPr>
    </w:pPr>
  </w:style>
  <w:style w:type="numbering" w:customStyle="1" w:styleId="WW8Num102">
    <w:name w:val="WW8Num102"/>
    <w:basedOn w:val="Bezlisty"/>
    <w:pPr>
      <w:numPr>
        <w:numId w:val="46"/>
      </w:numPr>
    </w:pPr>
  </w:style>
  <w:style w:type="numbering" w:customStyle="1" w:styleId="WW8Num103">
    <w:name w:val="WW8Num103"/>
    <w:basedOn w:val="Bezlisty"/>
    <w:pPr>
      <w:numPr>
        <w:numId w:val="47"/>
      </w:numPr>
    </w:pPr>
  </w:style>
  <w:style w:type="numbering" w:customStyle="1" w:styleId="WW8Num104">
    <w:name w:val="WW8Num104"/>
    <w:basedOn w:val="Bezlisty"/>
    <w:pPr>
      <w:numPr>
        <w:numId w:val="48"/>
      </w:numPr>
    </w:pPr>
  </w:style>
  <w:style w:type="numbering" w:customStyle="1" w:styleId="WW8Num105">
    <w:name w:val="WW8Num105"/>
    <w:basedOn w:val="Bezlisty"/>
    <w:pPr>
      <w:numPr>
        <w:numId w:val="49"/>
      </w:numPr>
    </w:pPr>
  </w:style>
  <w:style w:type="numbering" w:customStyle="1" w:styleId="WW8Num106">
    <w:name w:val="WW8Num106"/>
    <w:basedOn w:val="Bezlisty"/>
    <w:pPr>
      <w:numPr>
        <w:numId w:val="50"/>
      </w:numPr>
    </w:pPr>
  </w:style>
  <w:style w:type="numbering" w:customStyle="1" w:styleId="WW8Num107">
    <w:name w:val="WW8Num107"/>
    <w:basedOn w:val="Bezlisty"/>
    <w:pPr>
      <w:numPr>
        <w:numId w:val="51"/>
      </w:numPr>
    </w:pPr>
  </w:style>
  <w:style w:type="numbering" w:customStyle="1" w:styleId="WW8Num108">
    <w:name w:val="WW8Num108"/>
    <w:basedOn w:val="Bezlisty"/>
    <w:pPr>
      <w:numPr>
        <w:numId w:val="52"/>
      </w:numPr>
    </w:pPr>
  </w:style>
  <w:style w:type="numbering" w:customStyle="1" w:styleId="WW8Num109">
    <w:name w:val="WW8Num109"/>
    <w:basedOn w:val="Bezlisty"/>
    <w:pPr>
      <w:numPr>
        <w:numId w:val="53"/>
      </w:numPr>
    </w:pPr>
  </w:style>
  <w:style w:type="numbering" w:customStyle="1" w:styleId="WW8Num110">
    <w:name w:val="WW8Num110"/>
    <w:basedOn w:val="Bezlisty"/>
    <w:pPr>
      <w:numPr>
        <w:numId w:val="54"/>
      </w:numPr>
    </w:pPr>
  </w:style>
  <w:style w:type="numbering" w:customStyle="1" w:styleId="WW8Num111">
    <w:name w:val="WW8Num111"/>
    <w:basedOn w:val="Bezlisty"/>
    <w:pPr>
      <w:numPr>
        <w:numId w:val="55"/>
      </w:numPr>
    </w:pPr>
  </w:style>
  <w:style w:type="numbering" w:customStyle="1" w:styleId="WW8Num112">
    <w:name w:val="WW8Num112"/>
    <w:basedOn w:val="Bezlisty"/>
    <w:pPr>
      <w:numPr>
        <w:numId w:val="56"/>
      </w:numPr>
    </w:pPr>
  </w:style>
  <w:style w:type="numbering" w:customStyle="1" w:styleId="WW8Num113">
    <w:name w:val="WW8Num113"/>
    <w:basedOn w:val="Bezlisty"/>
    <w:pPr>
      <w:numPr>
        <w:numId w:val="57"/>
      </w:numPr>
    </w:pPr>
  </w:style>
  <w:style w:type="numbering" w:customStyle="1" w:styleId="WW8Num114">
    <w:name w:val="WW8Num114"/>
    <w:basedOn w:val="Bezlisty"/>
    <w:pPr>
      <w:numPr>
        <w:numId w:val="58"/>
      </w:numPr>
    </w:pPr>
  </w:style>
  <w:style w:type="numbering" w:customStyle="1" w:styleId="WW8Num115">
    <w:name w:val="WW8Num115"/>
    <w:basedOn w:val="Bezlisty"/>
    <w:pPr>
      <w:numPr>
        <w:numId w:val="59"/>
      </w:numPr>
    </w:pPr>
  </w:style>
  <w:style w:type="numbering" w:customStyle="1" w:styleId="WW8Num116">
    <w:name w:val="WW8Num116"/>
    <w:basedOn w:val="Bezlisty"/>
    <w:pPr>
      <w:numPr>
        <w:numId w:val="60"/>
      </w:numPr>
    </w:pPr>
  </w:style>
  <w:style w:type="numbering" w:customStyle="1" w:styleId="WW8Num117">
    <w:name w:val="WW8Num117"/>
    <w:basedOn w:val="Bezlisty"/>
    <w:pPr>
      <w:numPr>
        <w:numId w:val="61"/>
      </w:numPr>
    </w:pPr>
  </w:style>
  <w:style w:type="numbering" w:customStyle="1" w:styleId="WW8Num118">
    <w:name w:val="WW8Num118"/>
    <w:basedOn w:val="Bezlisty"/>
    <w:pPr>
      <w:numPr>
        <w:numId w:val="62"/>
      </w:numPr>
    </w:pPr>
  </w:style>
  <w:style w:type="numbering" w:customStyle="1" w:styleId="WW8Num119">
    <w:name w:val="WW8Num119"/>
    <w:basedOn w:val="Bezlisty"/>
    <w:pPr>
      <w:numPr>
        <w:numId w:val="63"/>
      </w:numPr>
    </w:pPr>
  </w:style>
  <w:style w:type="numbering" w:customStyle="1" w:styleId="WW8Num120">
    <w:name w:val="WW8Num120"/>
    <w:basedOn w:val="Bezlisty"/>
    <w:pPr>
      <w:numPr>
        <w:numId w:val="64"/>
      </w:numPr>
    </w:pPr>
  </w:style>
  <w:style w:type="numbering" w:customStyle="1" w:styleId="WW8Num121">
    <w:name w:val="WW8Num121"/>
    <w:basedOn w:val="Bezlisty"/>
    <w:pPr>
      <w:numPr>
        <w:numId w:val="65"/>
      </w:numPr>
    </w:pPr>
  </w:style>
  <w:style w:type="numbering" w:customStyle="1" w:styleId="WW8Num122">
    <w:name w:val="WW8Num122"/>
    <w:basedOn w:val="Bezlisty"/>
    <w:pPr>
      <w:numPr>
        <w:numId w:val="66"/>
      </w:numPr>
    </w:pPr>
  </w:style>
  <w:style w:type="numbering" w:customStyle="1" w:styleId="WW8Num123">
    <w:name w:val="WW8Num123"/>
    <w:basedOn w:val="Bezlisty"/>
    <w:pPr>
      <w:numPr>
        <w:numId w:val="67"/>
      </w:numPr>
    </w:pPr>
  </w:style>
  <w:style w:type="numbering" w:customStyle="1" w:styleId="WW8Num124">
    <w:name w:val="WW8Num124"/>
    <w:basedOn w:val="Bezlisty"/>
    <w:pPr>
      <w:numPr>
        <w:numId w:val="68"/>
      </w:numPr>
    </w:pPr>
  </w:style>
  <w:style w:type="numbering" w:customStyle="1" w:styleId="WW8Num125">
    <w:name w:val="WW8Num125"/>
    <w:basedOn w:val="Bezlisty"/>
    <w:pPr>
      <w:numPr>
        <w:numId w:val="69"/>
      </w:numPr>
    </w:pPr>
  </w:style>
  <w:style w:type="numbering" w:customStyle="1" w:styleId="WW8Num126">
    <w:name w:val="WW8Num126"/>
    <w:basedOn w:val="Bezlisty"/>
    <w:pPr>
      <w:numPr>
        <w:numId w:val="70"/>
      </w:numPr>
    </w:pPr>
  </w:style>
  <w:style w:type="numbering" w:customStyle="1" w:styleId="WW8Num127">
    <w:name w:val="WW8Num127"/>
    <w:basedOn w:val="Bezlisty"/>
    <w:pPr>
      <w:numPr>
        <w:numId w:val="71"/>
      </w:numPr>
    </w:pPr>
  </w:style>
  <w:style w:type="numbering" w:customStyle="1" w:styleId="WW8Num128">
    <w:name w:val="WW8Num128"/>
    <w:basedOn w:val="Bezlisty"/>
    <w:pPr>
      <w:numPr>
        <w:numId w:val="72"/>
      </w:numPr>
    </w:pPr>
  </w:style>
  <w:style w:type="numbering" w:customStyle="1" w:styleId="WW8Num129">
    <w:name w:val="WW8Num129"/>
    <w:basedOn w:val="Bezlisty"/>
    <w:pPr>
      <w:numPr>
        <w:numId w:val="73"/>
      </w:numPr>
    </w:pPr>
  </w:style>
  <w:style w:type="numbering" w:customStyle="1" w:styleId="WW8Num130">
    <w:name w:val="WW8Num130"/>
    <w:basedOn w:val="Bezlisty"/>
    <w:pPr>
      <w:numPr>
        <w:numId w:val="74"/>
      </w:numPr>
    </w:pPr>
  </w:style>
  <w:style w:type="numbering" w:customStyle="1" w:styleId="WW8Num131">
    <w:name w:val="WW8Num131"/>
    <w:basedOn w:val="Bezlisty"/>
    <w:pPr>
      <w:numPr>
        <w:numId w:val="75"/>
      </w:numPr>
    </w:pPr>
  </w:style>
  <w:style w:type="numbering" w:customStyle="1" w:styleId="WW8Num132">
    <w:name w:val="WW8Num132"/>
    <w:basedOn w:val="Bezlisty"/>
    <w:pPr>
      <w:numPr>
        <w:numId w:val="76"/>
      </w:numPr>
    </w:pPr>
  </w:style>
  <w:style w:type="numbering" w:customStyle="1" w:styleId="WW8Num133">
    <w:name w:val="WW8Num133"/>
    <w:basedOn w:val="Bezlisty"/>
    <w:pPr>
      <w:numPr>
        <w:numId w:val="77"/>
      </w:numPr>
    </w:pPr>
  </w:style>
  <w:style w:type="numbering" w:customStyle="1" w:styleId="WW8Num134">
    <w:name w:val="WW8Num134"/>
    <w:basedOn w:val="Bezlisty"/>
    <w:pPr>
      <w:numPr>
        <w:numId w:val="78"/>
      </w:numPr>
    </w:pPr>
  </w:style>
  <w:style w:type="numbering" w:customStyle="1" w:styleId="WW8Num135">
    <w:name w:val="WW8Num135"/>
    <w:basedOn w:val="Bezlisty"/>
    <w:pPr>
      <w:numPr>
        <w:numId w:val="79"/>
      </w:numPr>
    </w:pPr>
  </w:style>
  <w:style w:type="numbering" w:customStyle="1" w:styleId="WW8Num136">
    <w:name w:val="WW8Num136"/>
    <w:basedOn w:val="Bezlisty"/>
    <w:pPr>
      <w:numPr>
        <w:numId w:val="80"/>
      </w:numPr>
    </w:pPr>
  </w:style>
  <w:style w:type="numbering" w:customStyle="1" w:styleId="WW8Num137">
    <w:name w:val="WW8Num137"/>
    <w:basedOn w:val="Bezlisty"/>
    <w:pPr>
      <w:numPr>
        <w:numId w:val="81"/>
      </w:numPr>
    </w:pPr>
  </w:style>
  <w:style w:type="numbering" w:customStyle="1" w:styleId="WW8Num138">
    <w:name w:val="WW8Num138"/>
    <w:basedOn w:val="Bezlisty"/>
    <w:pPr>
      <w:numPr>
        <w:numId w:val="82"/>
      </w:numPr>
    </w:pPr>
  </w:style>
  <w:style w:type="numbering" w:customStyle="1" w:styleId="WW8Num139">
    <w:name w:val="WW8Num139"/>
    <w:basedOn w:val="Bezlisty"/>
    <w:pPr>
      <w:numPr>
        <w:numId w:val="83"/>
      </w:numPr>
    </w:pPr>
  </w:style>
  <w:style w:type="numbering" w:customStyle="1" w:styleId="WW8Num140">
    <w:name w:val="WW8Num140"/>
    <w:basedOn w:val="Bezlisty"/>
    <w:pPr>
      <w:numPr>
        <w:numId w:val="84"/>
      </w:numPr>
    </w:pPr>
  </w:style>
  <w:style w:type="numbering" w:customStyle="1" w:styleId="WW8Num141">
    <w:name w:val="WW8Num141"/>
    <w:basedOn w:val="Bezlisty"/>
    <w:pPr>
      <w:numPr>
        <w:numId w:val="85"/>
      </w:numPr>
    </w:pPr>
  </w:style>
  <w:style w:type="numbering" w:customStyle="1" w:styleId="WW8Num142">
    <w:name w:val="WW8Num142"/>
    <w:basedOn w:val="Bezlisty"/>
    <w:pPr>
      <w:numPr>
        <w:numId w:val="86"/>
      </w:numPr>
    </w:pPr>
  </w:style>
  <w:style w:type="numbering" w:customStyle="1" w:styleId="WW8Num143">
    <w:name w:val="WW8Num143"/>
    <w:basedOn w:val="Bezlisty"/>
    <w:pPr>
      <w:numPr>
        <w:numId w:val="87"/>
      </w:numPr>
    </w:pPr>
  </w:style>
  <w:style w:type="numbering" w:customStyle="1" w:styleId="WW8Num144">
    <w:name w:val="WW8Num144"/>
    <w:basedOn w:val="Bezlisty"/>
    <w:pPr>
      <w:numPr>
        <w:numId w:val="88"/>
      </w:numPr>
    </w:pPr>
  </w:style>
  <w:style w:type="numbering" w:customStyle="1" w:styleId="WW8Num145">
    <w:name w:val="WW8Num145"/>
    <w:basedOn w:val="Bezlisty"/>
    <w:pPr>
      <w:numPr>
        <w:numId w:val="89"/>
      </w:numPr>
    </w:pPr>
  </w:style>
  <w:style w:type="numbering" w:customStyle="1" w:styleId="WW8Num146">
    <w:name w:val="WW8Num146"/>
    <w:basedOn w:val="Bezlisty"/>
    <w:pPr>
      <w:numPr>
        <w:numId w:val="90"/>
      </w:numPr>
    </w:pPr>
  </w:style>
  <w:style w:type="numbering" w:customStyle="1" w:styleId="WW8Num80">
    <w:name w:val="WW8Num80"/>
    <w:basedOn w:val="Bezlisty"/>
    <w:pPr>
      <w:numPr>
        <w:numId w:val="91"/>
      </w:numPr>
    </w:pPr>
  </w:style>
  <w:style w:type="numbering" w:customStyle="1" w:styleId="WW8Num81">
    <w:name w:val="WW8Num81"/>
    <w:basedOn w:val="Bezlisty"/>
    <w:pPr>
      <w:numPr>
        <w:numId w:val="92"/>
      </w:numPr>
    </w:pPr>
  </w:style>
  <w:style w:type="numbering" w:customStyle="1" w:styleId="WW8Num82">
    <w:name w:val="WW8Num82"/>
    <w:basedOn w:val="Bezlisty"/>
    <w:pPr>
      <w:numPr>
        <w:numId w:val="93"/>
      </w:numPr>
    </w:pPr>
  </w:style>
  <w:style w:type="numbering" w:customStyle="1" w:styleId="WW8Num83">
    <w:name w:val="WW8Num83"/>
    <w:basedOn w:val="Bezlisty"/>
    <w:pPr>
      <w:numPr>
        <w:numId w:val="94"/>
      </w:numPr>
    </w:pPr>
  </w:style>
  <w:style w:type="numbering" w:customStyle="1" w:styleId="WW8Num76">
    <w:name w:val="WW8Num76"/>
    <w:basedOn w:val="Bezlisty"/>
    <w:pPr>
      <w:numPr>
        <w:numId w:val="95"/>
      </w:numPr>
    </w:pPr>
  </w:style>
  <w:style w:type="numbering" w:customStyle="1" w:styleId="WW8Num77">
    <w:name w:val="WW8Num77"/>
    <w:basedOn w:val="Bezlisty"/>
    <w:pPr>
      <w:numPr>
        <w:numId w:val="96"/>
      </w:numPr>
    </w:pPr>
  </w:style>
  <w:style w:type="numbering" w:customStyle="1" w:styleId="WW8Num78">
    <w:name w:val="WW8Num78"/>
    <w:basedOn w:val="Bezlisty"/>
    <w:pPr>
      <w:numPr>
        <w:numId w:val="97"/>
      </w:numPr>
    </w:pPr>
  </w:style>
  <w:style w:type="numbering" w:customStyle="1" w:styleId="WW8Num79">
    <w:name w:val="WW8Num79"/>
    <w:basedOn w:val="Bezlisty"/>
    <w:pPr>
      <w:numPr>
        <w:numId w:val="98"/>
      </w:numPr>
    </w:pPr>
  </w:style>
  <w:style w:type="numbering" w:customStyle="1" w:styleId="WW8Num147">
    <w:name w:val="WW8Num147"/>
    <w:basedOn w:val="Bezlisty"/>
    <w:pPr>
      <w:numPr>
        <w:numId w:val="99"/>
      </w:numPr>
    </w:pPr>
  </w:style>
  <w:style w:type="numbering" w:customStyle="1" w:styleId="WW8Num148">
    <w:name w:val="WW8Num148"/>
    <w:basedOn w:val="Bezlisty"/>
    <w:pPr>
      <w:numPr>
        <w:numId w:val="100"/>
      </w:numPr>
    </w:pPr>
  </w:style>
  <w:style w:type="numbering" w:customStyle="1" w:styleId="WW8Num149">
    <w:name w:val="WW8Num149"/>
    <w:basedOn w:val="Bezlisty"/>
    <w:pPr>
      <w:numPr>
        <w:numId w:val="101"/>
      </w:numPr>
    </w:pPr>
  </w:style>
  <w:style w:type="numbering" w:customStyle="1" w:styleId="WW8Num150">
    <w:name w:val="WW8Num150"/>
    <w:basedOn w:val="Bezlisty"/>
    <w:pPr>
      <w:numPr>
        <w:numId w:val="102"/>
      </w:numPr>
    </w:pPr>
  </w:style>
  <w:style w:type="numbering" w:customStyle="1" w:styleId="WW8Num30">
    <w:name w:val="WW8Num30"/>
    <w:basedOn w:val="Bezlisty"/>
    <w:pPr>
      <w:numPr>
        <w:numId w:val="103"/>
      </w:numPr>
    </w:pPr>
  </w:style>
  <w:style w:type="numbering" w:customStyle="1" w:styleId="WW8Num32">
    <w:name w:val="WW8Num32"/>
    <w:basedOn w:val="Bezlisty"/>
    <w:pPr>
      <w:numPr>
        <w:numId w:val="104"/>
      </w:numPr>
    </w:pPr>
  </w:style>
  <w:style w:type="numbering" w:customStyle="1" w:styleId="WW8Num33">
    <w:name w:val="WW8Num33"/>
    <w:basedOn w:val="Bezlisty"/>
    <w:pPr>
      <w:numPr>
        <w:numId w:val="105"/>
      </w:numPr>
    </w:pPr>
  </w:style>
  <w:style w:type="numbering" w:customStyle="1" w:styleId="WW8Num31">
    <w:name w:val="WW8Num31"/>
    <w:basedOn w:val="Bezlisty"/>
    <w:pPr>
      <w:numPr>
        <w:numId w:val="106"/>
      </w:numPr>
    </w:pPr>
  </w:style>
  <w:style w:type="numbering" w:customStyle="1" w:styleId="WWNum2">
    <w:name w:val="WWNum2"/>
    <w:basedOn w:val="Bezlisty"/>
    <w:pPr>
      <w:numPr>
        <w:numId w:val="107"/>
      </w:numPr>
    </w:pPr>
  </w:style>
  <w:style w:type="numbering" w:customStyle="1" w:styleId="WWNum4">
    <w:name w:val="WWNum4"/>
    <w:basedOn w:val="Bezlisty"/>
    <w:pPr>
      <w:numPr>
        <w:numId w:val="108"/>
      </w:numPr>
    </w:pPr>
  </w:style>
  <w:style w:type="numbering" w:customStyle="1" w:styleId="WWNum10">
    <w:name w:val="WWNum10"/>
    <w:basedOn w:val="Bezlisty"/>
    <w:pPr>
      <w:numPr>
        <w:numId w:val="109"/>
      </w:numPr>
    </w:pPr>
  </w:style>
  <w:style w:type="numbering" w:customStyle="1" w:styleId="WW8Num3">
    <w:name w:val="WW8Num3"/>
    <w:basedOn w:val="Bezlisty"/>
    <w:pPr>
      <w:numPr>
        <w:numId w:val="110"/>
      </w:numPr>
    </w:pPr>
  </w:style>
  <w:style w:type="numbering" w:customStyle="1" w:styleId="WW8Num2">
    <w:name w:val="WW8Num2"/>
    <w:basedOn w:val="Bezlisty"/>
    <w:pPr>
      <w:numPr>
        <w:numId w:val="111"/>
      </w:numPr>
    </w:pPr>
  </w:style>
  <w:style w:type="numbering" w:customStyle="1" w:styleId="WW8Num4">
    <w:name w:val="WW8Num4"/>
    <w:basedOn w:val="Bezlisty"/>
    <w:pPr>
      <w:numPr>
        <w:numId w:val="112"/>
      </w:numPr>
    </w:pPr>
  </w:style>
  <w:style w:type="numbering" w:customStyle="1" w:styleId="WWNum8">
    <w:name w:val="WWNum8"/>
    <w:basedOn w:val="Bezlisty"/>
    <w:pPr>
      <w:numPr>
        <w:numId w:val="113"/>
      </w:numPr>
    </w:pPr>
  </w:style>
  <w:style w:type="numbering" w:customStyle="1" w:styleId="WWNum9">
    <w:name w:val="WWNum9"/>
    <w:basedOn w:val="Bezlisty"/>
    <w:pPr>
      <w:numPr>
        <w:numId w:val="114"/>
      </w:numPr>
    </w:pPr>
  </w:style>
  <w:style w:type="numbering" w:customStyle="1" w:styleId="WWNum20">
    <w:name w:val="WWNum20"/>
    <w:basedOn w:val="Bezlisty"/>
    <w:pPr>
      <w:numPr>
        <w:numId w:val="115"/>
      </w:numPr>
    </w:pPr>
  </w:style>
  <w:style w:type="numbering" w:customStyle="1" w:styleId="WWNum7">
    <w:name w:val="WWNum7"/>
    <w:basedOn w:val="Bezlisty"/>
    <w:pPr>
      <w:numPr>
        <w:numId w:val="116"/>
      </w:numPr>
    </w:pPr>
  </w:style>
  <w:style w:type="numbering" w:customStyle="1" w:styleId="WWNum6">
    <w:name w:val="WWNum6"/>
    <w:basedOn w:val="Bezlisty"/>
    <w:pPr>
      <w:numPr>
        <w:numId w:val="117"/>
      </w:numPr>
    </w:pPr>
  </w:style>
  <w:style w:type="numbering" w:customStyle="1" w:styleId="WWNum12">
    <w:name w:val="WWNum12"/>
    <w:basedOn w:val="Bezlisty"/>
    <w:pPr>
      <w:numPr>
        <w:numId w:val="118"/>
      </w:numPr>
    </w:pPr>
  </w:style>
  <w:style w:type="numbering" w:customStyle="1" w:styleId="WWNum3">
    <w:name w:val="WWNum3"/>
    <w:basedOn w:val="Bezlisty"/>
    <w:pPr>
      <w:numPr>
        <w:numId w:val="119"/>
      </w:numPr>
    </w:pPr>
  </w:style>
  <w:style w:type="numbering" w:customStyle="1" w:styleId="WWNum115">
    <w:name w:val="WWNum115"/>
    <w:basedOn w:val="Bezlisty"/>
    <w:pPr>
      <w:numPr>
        <w:numId w:val="120"/>
      </w:numPr>
    </w:pPr>
  </w:style>
  <w:style w:type="numbering" w:customStyle="1" w:styleId="WWNum116">
    <w:name w:val="WWNum116"/>
    <w:basedOn w:val="Bezlisty"/>
    <w:pPr>
      <w:numPr>
        <w:numId w:val="121"/>
      </w:numPr>
    </w:pPr>
  </w:style>
  <w:style w:type="numbering" w:customStyle="1" w:styleId="WWNum117">
    <w:name w:val="WWNum117"/>
    <w:basedOn w:val="Bezlisty"/>
    <w:pPr>
      <w:numPr>
        <w:numId w:val="122"/>
      </w:numPr>
    </w:pPr>
  </w:style>
  <w:style w:type="character" w:styleId="Nierozpoznanawzmianka">
    <w:name w:val="Unresolved Mention"/>
    <w:basedOn w:val="Domylnaczcionkaakapitu"/>
    <w:uiPriority w:val="99"/>
    <w:semiHidden/>
    <w:unhideWhenUsed/>
    <w:rsid w:val="00E838E1"/>
    <w:rPr>
      <w:color w:val="605E5C"/>
      <w:shd w:val="clear" w:color="auto" w:fill="E1DFDD"/>
    </w:rPr>
  </w:style>
  <w:style w:type="numbering" w:customStyle="1" w:styleId="WWNum127">
    <w:name w:val="WWNum127"/>
    <w:basedOn w:val="Bezlisty"/>
    <w:rsid w:val="001C6916"/>
    <w:pPr>
      <w:numPr>
        <w:numId w:val="124"/>
      </w:numPr>
    </w:pPr>
  </w:style>
  <w:style w:type="numbering" w:customStyle="1" w:styleId="WWNum131">
    <w:name w:val="WWNum131"/>
    <w:basedOn w:val="Bezlisty"/>
    <w:rsid w:val="001C6916"/>
    <w:pPr>
      <w:numPr>
        <w:numId w:val="125"/>
      </w:numPr>
    </w:pPr>
  </w:style>
  <w:style w:type="numbering" w:customStyle="1" w:styleId="WWNum132">
    <w:name w:val="WWNum132"/>
    <w:basedOn w:val="Bezlisty"/>
    <w:rsid w:val="001C6916"/>
    <w:pPr>
      <w:numPr>
        <w:numId w:val="126"/>
      </w:numPr>
    </w:pPr>
  </w:style>
  <w:style w:type="character" w:customStyle="1" w:styleId="-AKAPITZnak3">
    <w:name w:val="- AKAPIT Znak3"/>
    <w:link w:val="-AKAPIT"/>
    <w:rsid w:val="00551C14"/>
    <w:rPr>
      <w:rFonts w:ascii="Verdana" w:hAnsi="Verdana" w:cs="Verdana"/>
      <w:i/>
      <w:w w:val="85"/>
      <w:sz w:val="16"/>
      <w:szCs w:val="16"/>
    </w:rPr>
  </w:style>
  <w:style w:type="character" w:customStyle="1" w:styleId="wypunktowanietxbZnak">
    <w:name w:val="wypunktowanie txb Znak"/>
    <w:link w:val="wypunktowanietxb"/>
    <w:rsid w:val="00551C14"/>
    <w:rPr>
      <w:rFonts w:ascii="Calibri" w:eastAsia="ArialCE, 'Arial Unicode MS'" w:hAnsi="Calibri" w:cs="Calibri"/>
      <w:w w:val="85"/>
      <w:sz w:val="20"/>
      <w:szCs w:val="16"/>
    </w:rPr>
  </w:style>
  <w:style w:type="table" w:styleId="Zwykatabela2">
    <w:name w:val="Plain Table 2"/>
    <w:basedOn w:val="Standardowy"/>
    <w:uiPriority w:val="42"/>
    <w:rsid w:val="00052AE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Tabela">
    <w:name w:val="L / Tabela"/>
    <w:basedOn w:val="Normalny"/>
    <w:link w:val="LTabelaZnak"/>
    <w:qFormat/>
    <w:rsid w:val="00FB3128"/>
    <w:pPr>
      <w:spacing w:before="60" w:after="60"/>
      <w:ind w:right="113"/>
    </w:pPr>
    <w:rPr>
      <w:w w:val="90"/>
      <w:sz w:val="20"/>
    </w:rPr>
  </w:style>
  <w:style w:type="character" w:customStyle="1" w:styleId="LTabelaZnak">
    <w:name w:val="L / Tabela Znak"/>
    <w:basedOn w:val="Domylnaczcionkaakapitu"/>
    <w:link w:val="LTabela"/>
    <w:rsid w:val="00FB3128"/>
    <w:rPr>
      <w:rFonts w:ascii="Arial" w:hAnsi="Arial"/>
      <w:w w:val="90"/>
      <w:sz w:val="20"/>
    </w:rPr>
  </w:style>
  <w:style w:type="table" w:styleId="Tabela-Siatka">
    <w:name w:val="Table Grid"/>
    <w:basedOn w:val="Standardowy"/>
    <w:uiPriority w:val="39"/>
    <w:rsid w:val="00E83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abela-P1">
    <w:name w:val="L / Tabela -P1"/>
    <w:basedOn w:val="LTabela"/>
    <w:link w:val="LTabela-P1Znak"/>
    <w:qFormat/>
    <w:rsid w:val="00132B83"/>
    <w:pPr>
      <w:numPr>
        <w:numId w:val="127"/>
      </w:numPr>
      <w:spacing w:before="40" w:after="40"/>
      <w:ind w:left="284" w:right="0" w:hanging="284"/>
    </w:pPr>
  </w:style>
  <w:style w:type="paragraph" w:customStyle="1" w:styleId="LTabela-P2">
    <w:name w:val="L / Tabela-P2"/>
    <w:basedOn w:val="LTabela-P1"/>
    <w:link w:val="LTabela-P2Znak"/>
    <w:qFormat/>
    <w:rsid w:val="00445E56"/>
    <w:pPr>
      <w:numPr>
        <w:numId w:val="128"/>
      </w:numPr>
      <w:ind w:left="470" w:hanging="357"/>
    </w:pPr>
    <w:rPr>
      <w:sz w:val="18"/>
    </w:rPr>
  </w:style>
  <w:style w:type="character" w:customStyle="1" w:styleId="LTabela-P1Znak">
    <w:name w:val="L / Tabela -P1 Znak"/>
    <w:basedOn w:val="LTabelaZnak"/>
    <w:link w:val="LTabela-P1"/>
    <w:rsid w:val="00132B83"/>
    <w:rPr>
      <w:rFonts w:ascii="Arial" w:hAnsi="Arial"/>
      <w:w w:val="90"/>
      <w:sz w:val="20"/>
    </w:rPr>
  </w:style>
  <w:style w:type="paragraph" w:customStyle="1" w:styleId="LPodkrelenie">
    <w:name w:val="L / Podkreślenie"/>
    <w:basedOn w:val="Nagwek3"/>
    <w:qFormat/>
    <w:rsid w:val="00A136A3"/>
    <w:pPr>
      <w:widowControl/>
      <w:numPr>
        <w:ilvl w:val="2"/>
        <w:numId w:val="129"/>
      </w:numPr>
      <w:autoSpaceDN/>
      <w:spacing w:before="207" w:after="0"/>
      <w:ind w:left="0" w:firstLine="0"/>
      <w:jc w:val="both"/>
      <w:textAlignment w:val="auto"/>
    </w:pPr>
    <w:rPr>
      <w:rFonts w:eastAsia="font620" w:cs="font620"/>
      <w:kern w:val="22"/>
      <w:sz w:val="22"/>
      <w:lang w:eastAsia="ar-SA" w:bidi="ar-SA"/>
    </w:rPr>
  </w:style>
  <w:style w:type="character" w:customStyle="1" w:styleId="LTabela-P2Znak">
    <w:name w:val="L / Tabela-P2 Znak"/>
    <w:basedOn w:val="LTabela-P1Znak"/>
    <w:link w:val="LTabela-P2"/>
    <w:rsid w:val="00445E56"/>
    <w:rPr>
      <w:rFonts w:ascii="Arial" w:hAnsi="Arial"/>
      <w:w w:val="90"/>
      <w:sz w:val="18"/>
    </w:rPr>
  </w:style>
  <w:style w:type="character" w:styleId="Wyrnienieintensywne">
    <w:name w:val="Intense Emphasis"/>
    <w:basedOn w:val="Domylnaczcionkaakapitu"/>
    <w:uiPriority w:val="21"/>
    <w:qFormat/>
    <w:rsid w:val="00946C63"/>
    <w:rPr>
      <w:i/>
      <w:iCs/>
      <w:color w:val="4472C4" w:themeColor="accent1"/>
    </w:rPr>
  </w:style>
  <w:style w:type="character" w:customStyle="1" w:styleId="Nierozpoznanawzmianka1">
    <w:name w:val="Nierozpoznana wzmianka1"/>
    <w:basedOn w:val="Domylnaczcionkaakapitu"/>
    <w:uiPriority w:val="99"/>
    <w:semiHidden/>
    <w:unhideWhenUsed/>
    <w:rsid w:val="00946C63"/>
    <w:rPr>
      <w:color w:val="605E5C"/>
      <w:shd w:val="clear" w:color="auto" w:fill="E1DFDD"/>
    </w:rPr>
  </w:style>
  <w:style w:type="table" w:customStyle="1" w:styleId="Zwykatabela21">
    <w:name w:val="Zwykła tabela 21"/>
    <w:basedOn w:val="Standardowy"/>
    <w:uiPriority w:val="42"/>
    <w:rsid w:val="00946C6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Zagadnienie">
    <w:name w:val="L / Zagadnienie"/>
    <w:basedOn w:val="LTabela-P1"/>
    <w:link w:val="LZagadnienieZnak"/>
    <w:qFormat/>
    <w:rsid w:val="00946C63"/>
    <w:pPr>
      <w:numPr>
        <w:numId w:val="131"/>
      </w:numPr>
      <w:spacing w:before="360" w:after="0"/>
      <w:ind w:left="470" w:hanging="357"/>
    </w:pPr>
    <w:rPr>
      <w:b/>
      <w:bCs/>
      <w:w w:val="80"/>
    </w:rPr>
  </w:style>
  <w:style w:type="paragraph" w:customStyle="1" w:styleId="LZagadnienia-2">
    <w:name w:val="L / Zagadnienia -2"/>
    <w:basedOn w:val="LZagadnienie"/>
    <w:link w:val="LZagadnienia-2Znak"/>
    <w:qFormat/>
    <w:rsid w:val="00946C63"/>
    <w:pPr>
      <w:numPr>
        <w:numId w:val="132"/>
      </w:numPr>
      <w:ind w:left="470" w:hanging="357"/>
    </w:pPr>
    <w:rPr>
      <w:i/>
      <w:sz w:val="22"/>
    </w:rPr>
  </w:style>
  <w:style w:type="character" w:customStyle="1" w:styleId="LZagadnienieZnak">
    <w:name w:val="L / Zagadnienie Znak"/>
    <w:basedOn w:val="LTabela-P1Znak"/>
    <w:link w:val="LZagadnienie"/>
    <w:rsid w:val="00946C63"/>
    <w:rPr>
      <w:rFonts w:ascii="Arial" w:hAnsi="Arial"/>
      <w:b/>
      <w:bCs/>
      <w:w w:val="80"/>
      <w:sz w:val="20"/>
    </w:rPr>
  </w:style>
  <w:style w:type="character" w:customStyle="1" w:styleId="LZagadnienia-2Znak">
    <w:name w:val="L / Zagadnienia -2 Znak"/>
    <w:basedOn w:val="LZagadnienieZnak"/>
    <w:link w:val="LZagadnienia-2"/>
    <w:rsid w:val="00946C63"/>
    <w:rPr>
      <w:rFonts w:ascii="Arial" w:hAnsi="Arial"/>
      <w:b/>
      <w:bCs/>
      <w:i/>
      <w:w w:val="80"/>
      <w:sz w:val="22"/>
    </w:rPr>
  </w:style>
  <w:style w:type="paragraph" w:styleId="Spistreci4">
    <w:name w:val="toc 4"/>
    <w:basedOn w:val="Normalny"/>
    <w:next w:val="Normalny"/>
    <w:autoRedefine/>
    <w:uiPriority w:val="39"/>
    <w:unhideWhenUsed/>
    <w:rsid w:val="00946C63"/>
    <w:pPr>
      <w:widowControl/>
      <w:suppressAutoHyphens w:val="0"/>
      <w:autoSpaceDN/>
      <w:spacing w:before="0" w:after="100" w:line="259" w:lineRule="auto"/>
      <w:ind w:left="660"/>
      <w:textAlignment w:val="auto"/>
    </w:pPr>
    <w:rPr>
      <w:rFonts w:asciiTheme="minorHAnsi" w:eastAsiaTheme="minorEastAsia" w:hAnsiTheme="minorHAnsi" w:cstheme="minorBidi"/>
      <w:w w:val="100"/>
      <w:kern w:val="0"/>
      <w:szCs w:val="22"/>
      <w:lang w:eastAsia="pl-PL" w:bidi="ar-SA"/>
    </w:rPr>
  </w:style>
  <w:style w:type="paragraph" w:styleId="Spistreci5">
    <w:name w:val="toc 5"/>
    <w:basedOn w:val="Normalny"/>
    <w:next w:val="Normalny"/>
    <w:autoRedefine/>
    <w:uiPriority w:val="39"/>
    <w:unhideWhenUsed/>
    <w:rsid w:val="00946C63"/>
    <w:pPr>
      <w:widowControl/>
      <w:suppressAutoHyphens w:val="0"/>
      <w:autoSpaceDN/>
      <w:spacing w:before="0" w:after="100" w:line="259" w:lineRule="auto"/>
      <w:ind w:left="880"/>
      <w:textAlignment w:val="auto"/>
    </w:pPr>
    <w:rPr>
      <w:rFonts w:asciiTheme="minorHAnsi" w:eastAsiaTheme="minorEastAsia" w:hAnsiTheme="minorHAnsi" w:cstheme="minorBidi"/>
      <w:w w:val="100"/>
      <w:kern w:val="0"/>
      <w:szCs w:val="22"/>
      <w:lang w:eastAsia="pl-PL" w:bidi="ar-SA"/>
    </w:rPr>
  </w:style>
  <w:style w:type="paragraph" w:styleId="Spistreci6">
    <w:name w:val="toc 6"/>
    <w:basedOn w:val="Normalny"/>
    <w:next w:val="Normalny"/>
    <w:autoRedefine/>
    <w:uiPriority w:val="39"/>
    <w:unhideWhenUsed/>
    <w:rsid w:val="00946C63"/>
    <w:pPr>
      <w:widowControl/>
      <w:suppressAutoHyphens w:val="0"/>
      <w:autoSpaceDN/>
      <w:spacing w:before="0" w:after="100" w:line="259" w:lineRule="auto"/>
      <w:ind w:left="1100"/>
      <w:textAlignment w:val="auto"/>
    </w:pPr>
    <w:rPr>
      <w:rFonts w:asciiTheme="minorHAnsi" w:eastAsiaTheme="minorEastAsia" w:hAnsiTheme="minorHAnsi" w:cstheme="minorBidi"/>
      <w:w w:val="100"/>
      <w:kern w:val="0"/>
      <w:szCs w:val="22"/>
      <w:lang w:eastAsia="pl-PL" w:bidi="ar-SA"/>
    </w:rPr>
  </w:style>
  <w:style w:type="paragraph" w:styleId="Spistreci7">
    <w:name w:val="toc 7"/>
    <w:basedOn w:val="Normalny"/>
    <w:next w:val="Normalny"/>
    <w:autoRedefine/>
    <w:uiPriority w:val="39"/>
    <w:unhideWhenUsed/>
    <w:rsid w:val="00946C63"/>
    <w:pPr>
      <w:widowControl/>
      <w:suppressAutoHyphens w:val="0"/>
      <w:autoSpaceDN/>
      <w:spacing w:before="0" w:after="100" w:line="259" w:lineRule="auto"/>
      <w:ind w:left="1320"/>
      <w:textAlignment w:val="auto"/>
    </w:pPr>
    <w:rPr>
      <w:rFonts w:asciiTheme="minorHAnsi" w:eastAsiaTheme="minorEastAsia" w:hAnsiTheme="minorHAnsi" w:cstheme="minorBidi"/>
      <w:w w:val="100"/>
      <w:kern w:val="0"/>
      <w:szCs w:val="22"/>
      <w:lang w:eastAsia="pl-PL" w:bidi="ar-SA"/>
    </w:rPr>
  </w:style>
  <w:style w:type="paragraph" w:styleId="Spistreci8">
    <w:name w:val="toc 8"/>
    <w:basedOn w:val="Normalny"/>
    <w:next w:val="Normalny"/>
    <w:autoRedefine/>
    <w:uiPriority w:val="39"/>
    <w:unhideWhenUsed/>
    <w:rsid w:val="00946C63"/>
    <w:pPr>
      <w:widowControl/>
      <w:suppressAutoHyphens w:val="0"/>
      <w:autoSpaceDN/>
      <w:spacing w:before="0" w:after="100" w:line="259" w:lineRule="auto"/>
      <w:ind w:left="1540"/>
      <w:textAlignment w:val="auto"/>
    </w:pPr>
    <w:rPr>
      <w:rFonts w:asciiTheme="minorHAnsi" w:eastAsiaTheme="minorEastAsia" w:hAnsiTheme="minorHAnsi" w:cstheme="minorBidi"/>
      <w:w w:val="100"/>
      <w:kern w:val="0"/>
      <w:szCs w:val="22"/>
      <w:lang w:eastAsia="pl-PL" w:bidi="ar-SA"/>
    </w:rPr>
  </w:style>
  <w:style w:type="paragraph" w:styleId="Spistreci9">
    <w:name w:val="toc 9"/>
    <w:basedOn w:val="Normalny"/>
    <w:next w:val="Normalny"/>
    <w:autoRedefine/>
    <w:uiPriority w:val="39"/>
    <w:unhideWhenUsed/>
    <w:rsid w:val="00946C63"/>
    <w:pPr>
      <w:widowControl/>
      <w:suppressAutoHyphens w:val="0"/>
      <w:autoSpaceDN/>
      <w:spacing w:before="0" w:after="100" w:line="259" w:lineRule="auto"/>
      <w:ind w:left="1760"/>
      <w:textAlignment w:val="auto"/>
    </w:pPr>
    <w:rPr>
      <w:rFonts w:asciiTheme="minorHAnsi" w:eastAsiaTheme="minorEastAsia" w:hAnsiTheme="minorHAnsi" w:cstheme="minorBidi"/>
      <w:w w:val="100"/>
      <w:kern w:val="0"/>
      <w:szCs w:val="22"/>
      <w:lang w:eastAsia="pl-PL" w:bidi="ar-SA"/>
    </w:rPr>
  </w:style>
  <w:style w:type="character" w:customStyle="1" w:styleId="WW-Absatz-Standardschriftart1">
    <w:name w:val="WW-Absatz-Standardschriftart1"/>
    <w:rsid w:val="00946C63"/>
  </w:style>
  <w:style w:type="paragraph" w:customStyle="1" w:styleId="02Nagwek2">
    <w:name w:val="02 Nagłówek 2"/>
    <w:basedOn w:val="Normalny"/>
    <w:rsid w:val="00946C63"/>
    <w:pPr>
      <w:numPr>
        <w:numId w:val="133"/>
      </w:numPr>
      <w:autoSpaceDE w:val="0"/>
      <w:autoSpaceDN/>
      <w:spacing w:before="60" w:after="60"/>
      <w:ind w:left="357" w:hanging="357"/>
      <w:textAlignment w:val="auto"/>
      <w:outlineLvl w:val="2"/>
    </w:pPr>
    <w:rPr>
      <w:rFonts w:eastAsia="Times New Roman" w:cs="Arial"/>
      <w:b/>
      <w:w w:val="100"/>
      <w:kern w:val="0"/>
      <w:sz w:val="24"/>
      <w:szCs w:val="20"/>
      <w:lang w:eastAsia="ar-SA" w:bidi="ar-SA"/>
    </w:rPr>
  </w:style>
  <w:style w:type="paragraph" w:customStyle="1" w:styleId="03Nagwek3">
    <w:name w:val="03 Nagłówek 3"/>
    <w:basedOn w:val="Normalny"/>
    <w:rsid w:val="00946C63"/>
    <w:pPr>
      <w:numPr>
        <w:ilvl w:val="1"/>
        <w:numId w:val="133"/>
      </w:numPr>
      <w:autoSpaceDE w:val="0"/>
      <w:autoSpaceDN/>
      <w:spacing w:before="40" w:after="40"/>
      <w:ind w:left="788" w:hanging="431"/>
      <w:textAlignment w:val="auto"/>
      <w:outlineLvl w:val="3"/>
    </w:pPr>
    <w:rPr>
      <w:rFonts w:eastAsia="Times New Roman" w:cs="Arial"/>
      <w:b/>
      <w:w w:val="100"/>
      <w:kern w:val="0"/>
      <w:sz w:val="20"/>
      <w:szCs w:val="20"/>
      <w:lang w:eastAsia="ar-SA" w:bidi="ar-SA"/>
    </w:rPr>
  </w:style>
  <w:style w:type="paragraph" w:customStyle="1" w:styleId="04Nagwek4">
    <w:name w:val="04 Nagłówek 4"/>
    <w:basedOn w:val="Normalny"/>
    <w:link w:val="04Nagwek4Znak"/>
    <w:rsid w:val="00946C63"/>
    <w:pPr>
      <w:numPr>
        <w:ilvl w:val="2"/>
        <w:numId w:val="133"/>
      </w:numPr>
      <w:autoSpaceDE w:val="0"/>
      <w:autoSpaceDN/>
      <w:spacing w:before="60"/>
      <w:ind w:left="1225" w:hanging="505"/>
      <w:textAlignment w:val="auto"/>
    </w:pPr>
    <w:rPr>
      <w:rFonts w:eastAsia="Times New Roman" w:cs="Arial"/>
      <w:b/>
      <w:w w:val="100"/>
      <w:kern w:val="0"/>
      <w:sz w:val="20"/>
      <w:szCs w:val="20"/>
      <w:lang w:eastAsia="ar-SA" w:bidi="ar-SA"/>
    </w:rPr>
  </w:style>
  <w:style w:type="paragraph" w:customStyle="1" w:styleId="06Punktatory">
    <w:name w:val="06 Punktatory"/>
    <w:basedOn w:val="Akapitzlist"/>
    <w:semiHidden/>
    <w:qFormat/>
    <w:rsid w:val="00946C63"/>
    <w:pPr>
      <w:widowControl/>
      <w:numPr>
        <w:numId w:val="134"/>
      </w:numPr>
      <w:suppressAutoHyphens/>
      <w:autoSpaceDN/>
      <w:spacing w:before="60" w:after="0" w:line="320" w:lineRule="exact"/>
      <w:contextualSpacing/>
      <w:jc w:val="both"/>
      <w:textAlignment w:val="auto"/>
    </w:pPr>
    <w:rPr>
      <w:rFonts w:eastAsia="Lucida Sans Unicode" w:cs="Arial"/>
      <w:bCs/>
      <w:color w:val="000000"/>
      <w:w w:val="100"/>
      <w:kern w:val="0"/>
      <w:sz w:val="20"/>
      <w:szCs w:val="24"/>
      <w:lang w:eastAsia="pl-PL" w:bidi="ar-SA"/>
    </w:rPr>
  </w:style>
  <w:style w:type="paragraph" w:customStyle="1" w:styleId="05Tekst">
    <w:name w:val="05 Tekst"/>
    <w:basedOn w:val="04Nagwek4"/>
    <w:rsid w:val="00946C63"/>
    <w:pPr>
      <w:numPr>
        <w:ilvl w:val="0"/>
        <w:numId w:val="0"/>
      </w:numPr>
      <w:spacing w:before="40" w:after="40" w:line="320" w:lineRule="exact"/>
      <w:ind w:firstLine="284"/>
    </w:pPr>
    <w:rPr>
      <w:b w:val="0"/>
    </w:rPr>
  </w:style>
  <w:style w:type="character" w:customStyle="1" w:styleId="04Nagwek4Znak">
    <w:name w:val="04 Nagłówek 4 Znak"/>
    <w:basedOn w:val="Domylnaczcionkaakapitu"/>
    <w:link w:val="04Nagwek4"/>
    <w:rsid w:val="00946C63"/>
    <w:rPr>
      <w:rFonts w:ascii="Arial" w:eastAsia="Times New Roman" w:hAnsi="Arial" w:cs="Arial"/>
      <w:b/>
      <w:kern w:val="0"/>
      <w:sz w:val="20"/>
      <w:szCs w:val="20"/>
      <w:lang w:eastAsia="ar-SA" w:bidi="ar-SA"/>
    </w:rPr>
  </w:style>
  <w:style w:type="paragraph" w:customStyle="1" w:styleId="ListParagraph1">
    <w:name w:val="List Paragraph1"/>
    <w:basedOn w:val="Normalny"/>
    <w:qFormat/>
    <w:rsid w:val="00946C63"/>
    <w:pPr>
      <w:widowControl/>
      <w:suppressAutoHyphens w:val="0"/>
      <w:autoSpaceDN/>
      <w:spacing w:before="0" w:after="200" w:line="276" w:lineRule="auto"/>
      <w:ind w:left="720"/>
      <w:contextualSpacing/>
      <w:textAlignment w:val="auto"/>
    </w:pPr>
    <w:rPr>
      <w:rFonts w:ascii="Calibri" w:eastAsia="Times New Roman" w:hAnsi="Calibri" w:cs="Times New Roman"/>
      <w:w w:val="100"/>
      <w:kern w:val="0"/>
      <w:szCs w:val="22"/>
      <w:lang w:eastAsia="en-US" w:bidi="ar-SA"/>
    </w:rPr>
  </w:style>
  <w:style w:type="paragraph" w:styleId="Tekstpodstawowywcity">
    <w:name w:val="Body Text Indent"/>
    <w:basedOn w:val="Normalny"/>
    <w:link w:val="TekstpodstawowywcityZnak"/>
    <w:rsid w:val="00946C63"/>
    <w:pPr>
      <w:widowControl/>
      <w:suppressAutoHyphens w:val="0"/>
      <w:autoSpaceDN/>
      <w:spacing w:before="0"/>
      <w:ind w:left="284" w:hanging="284"/>
      <w:textAlignment w:val="auto"/>
    </w:pPr>
    <w:rPr>
      <w:rFonts w:ascii="Times New Roman" w:eastAsia="Times New Roman" w:hAnsi="Times New Roman" w:cs="Times New Roman"/>
      <w:w w:val="100"/>
      <w:kern w:val="0"/>
      <w:sz w:val="24"/>
      <w:szCs w:val="20"/>
      <w:lang w:eastAsia="pl-PL" w:bidi="ar-SA"/>
    </w:rPr>
  </w:style>
  <w:style w:type="character" w:customStyle="1" w:styleId="TekstpodstawowywcityZnak">
    <w:name w:val="Tekst podstawowy wcięty Znak"/>
    <w:basedOn w:val="Domylnaczcionkaakapitu"/>
    <w:link w:val="Tekstpodstawowywcity"/>
    <w:rsid w:val="00946C63"/>
    <w:rPr>
      <w:rFonts w:eastAsia="Times New Roman" w:cs="Times New Roman"/>
      <w:kern w:val="0"/>
      <w:szCs w:val="20"/>
      <w:lang w:eastAsia="pl-PL" w:bidi="ar-SA"/>
    </w:rPr>
  </w:style>
  <w:style w:type="character" w:styleId="Numerstrony">
    <w:name w:val="page number"/>
    <w:basedOn w:val="Domylnaczcionkaakapitu"/>
    <w:rsid w:val="00946C63"/>
  </w:style>
  <w:style w:type="paragraph" w:styleId="Tekstpodstawowywcity2">
    <w:name w:val="Body Text Indent 2"/>
    <w:basedOn w:val="Normalny"/>
    <w:link w:val="Tekstpodstawowywcity2Znak"/>
    <w:rsid w:val="00946C63"/>
    <w:pPr>
      <w:widowControl/>
      <w:suppressAutoHyphens w:val="0"/>
      <w:autoSpaceDN/>
      <w:spacing w:before="0"/>
      <w:ind w:left="142"/>
      <w:textAlignment w:val="auto"/>
    </w:pPr>
    <w:rPr>
      <w:rFonts w:ascii="Times New Roman" w:eastAsia="Times New Roman" w:hAnsi="Times New Roman" w:cs="Times New Roman"/>
      <w:w w:val="100"/>
      <w:kern w:val="0"/>
      <w:sz w:val="24"/>
      <w:szCs w:val="20"/>
      <w:lang w:eastAsia="pl-PL" w:bidi="ar-SA"/>
    </w:rPr>
  </w:style>
  <w:style w:type="character" w:customStyle="1" w:styleId="Tekstpodstawowywcity2Znak">
    <w:name w:val="Tekst podstawowy wcięty 2 Znak"/>
    <w:basedOn w:val="Domylnaczcionkaakapitu"/>
    <w:link w:val="Tekstpodstawowywcity2"/>
    <w:rsid w:val="00946C63"/>
    <w:rPr>
      <w:rFonts w:eastAsia="Times New Roman" w:cs="Times New Roman"/>
      <w:kern w:val="0"/>
      <w:szCs w:val="20"/>
      <w:lang w:eastAsia="pl-PL" w:bidi="ar-SA"/>
    </w:rPr>
  </w:style>
  <w:style w:type="paragraph" w:styleId="Lista2">
    <w:name w:val="List 2"/>
    <w:basedOn w:val="Normalny"/>
    <w:rsid w:val="00946C63"/>
    <w:pPr>
      <w:widowControl/>
      <w:suppressAutoHyphens w:val="0"/>
      <w:autoSpaceDN/>
      <w:spacing w:before="0"/>
      <w:ind w:left="566" w:hanging="283"/>
      <w:textAlignment w:val="auto"/>
    </w:pPr>
    <w:rPr>
      <w:rFonts w:ascii="Times New Roman" w:eastAsia="Times New Roman" w:hAnsi="Times New Roman" w:cs="Times New Roman"/>
      <w:w w:val="100"/>
      <w:kern w:val="0"/>
      <w:sz w:val="20"/>
      <w:szCs w:val="20"/>
      <w:lang w:eastAsia="pl-PL" w:bidi="ar-SA"/>
    </w:rPr>
  </w:style>
  <w:style w:type="paragraph" w:styleId="Listapunktowana3">
    <w:name w:val="List Bullet 3"/>
    <w:basedOn w:val="Normalny"/>
    <w:autoRedefine/>
    <w:rsid w:val="00946C63"/>
    <w:pPr>
      <w:widowControl/>
      <w:numPr>
        <w:numId w:val="135"/>
      </w:numPr>
      <w:tabs>
        <w:tab w:val="clear" w:pos="926"/>
      </w:tabs>
      <w:suppressAutoHyphens w:val="0"/>
      <w:autoSpaceDN/>
      <w:spacing w:before="0"/>
      <w:ind w:left="849" w:hanging="283"/>
      <w:textAlignment w:val="auto"/>
    </w:pPr>
    <w:rPr>
      <w:rFonts w:ascii="Times New Roman" w:eastAsia="Times New Roman" w:hAnsi="Times New Roman" w:cs="Times New Roman"/>
      <w:w w:val="100"/>
      <w:kern w:val="0"/>
      <w:sz w:val="20"/>
      <w:szCs w:val="20"/>
      <w:lang w:eastAsia="pl-PL" w:bidi="ar-SA"/>
    </w:rPr>
  </w:style>
  <w:style w:type="paragraph" w:styleId="Tekstblokowy">
    <w:name w:val="Block Text"/>
    <w:basedOn w:val="Normalny"/>
    <w:rsid w:val="00946C63"/>
    <w:pPr>
      <w:widowControl/>
      <w:tabs>
        <w:tab w:val="left" w:pos="9356"/>
      </w:tabs>
      <w:suppressAutoHyphens w:val="0"/>
      <w:autoSpaceDN/>
      <w:spacing w:before="0"/>
      <w:ind w:left="284" w:right="-1"/>
      <w:textAlignment w:val="auto"/>
    </w:pPr>
    <w:rPr>
      <w:rFonts w:eastAsia="Times New Roman" w:cs="Times New Roman"/>
      <w:w w:val="100"/>
      <w:kern w:val="0"/>
      <w:szCs w:val="20"/>
      <w:lang w:eastAsia="pl-PL" w:bidi="ar-SA"/>
    </w:rPr>
  </w:style>
  <w:style w:type="paragraph" w:customStyle="1" w:styleId="xl38">
    <w:name w:val="xl38"/>
    <w:basedOn w:val="Normalny"/>
    <w:rsid w:val="00946C63"/>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eastAsia="Arial Unicode MS" w:cs="Arial"/>
      <w:w w:val="100"/>
      <w:kern w:val="0"/>
      <w:sz w:val="24"/>
      <w:lang w:eastAsia="pl-PL" w:bidi="ar-SA"/>
    </w:rPr>
  </w:style>
  <w:style w:type="character" w:customStyle="1" w:styleId="Tekstpodstawowy3Znak">
    <w:name w:val="Tekst podstawowy 3 Znak"/>
    <w:basedOn w:val="Domylnaczcionkaakapitu"/>
    <w:link w:val="Tekstpodstawowy3"/>
    <w:rsid w:val="00946C63"/>
    <w:rPr>
      <w:rFonts w:ascii="Arial" w:hAnsi="Arial"/>
      <w:w w:val="85"/>
      <w:sz w:val="16"/>
      <w:szCs w:val="16"/>
    </w:rPr>
  </w:style>
  <w:style w:type="paragraph" w:styleId="Listapunktowana">
    <w:name w:val="List Bullet"/>
    <w:basedOn w:val="Normalny"/>
    <w:autoRedefine/>
    <w:rsid w:val="00946C63"/>
    <w:pPr>
      <w:widowControl/>
      <w:suppressAutoHyphens w:val="0"/>
      <w:autoSpaceDN/>
      <w:spacing w:before="0"/>
      <w:ind w:left="283" w:hanging="283"/>
      <w:textAlignment w:val="auto"/>
    </w:pPr>
    <w:rPr>
      <w:rFonts w:ascii="Times New Roman" w:eastAsia="Times New Roman" w:hAnsi="Times New Roman" w:cs="Times New Roman"/>
      <w:w w:val="100"/>
      <w:kern w:val="0"/>
      <w:sz w:val="20"/>
      <w:szCs w:val="20"/>
      <w:lang w:eastAsia="pl-PL" w:bidi="ar-SA"/>
    </w:rPr>
  </w:style>
  <w:style w:type="paragraph" w:styleId="Listapunktowana2">
    <w:name w:val="List Bullet 2"/>
    <w:basedOn w:val="Normalny"/>
    <w:autoRedefine/>
    <w:rsid w:val="00946C63"/>
    <w:pPr>
      <w:widowControl/>
      <w:suppressAutoHyphens w:val="0"/>
      <w:autoSpaceDN/>
      <w:spacing w:before="0"/>
      <w:ind w:left="566" w:hanging="283"/>
      <w:textAlignment w:val="auto"/>
    </w:pPr>
    <w:rPr>
      <w:rFonts w:ascii="Times New Roman" w:eastAsia="Times New Roman" w:hAnsi="Times New Roman" w:cs="Times New Roman"/>
      <w:w w:val="100"/>
      <w:kern w:val="0"/>
      <w:sz w:val="20"/>
      <w:szCs w:val="20"/>
      <w:lang w:eastAsia="pl-PL" w:bidi="ar-SA"/>
    </w:rPr>
  </w:style>
  <w:style w:type="character" w:customStyle="1" w:styleId="PunktZnak">
    <w:name w:val="Punkt Znak"/>
    <w:basedOn w:val="Domylnaczcionkaakapitu"/>
    <w:rsid w:val="00946C63"/>
    <w:rPr>
      <w:noProof w:val="0"/>
      <w:sz w:val="26"/>
      <w:lang w:val="pl-PL" w:eastAsia="pl-PL" w:bidi="ar-SA"/>
    </w:rPr>
  </w:style>
  <w:style w:type="numbering" w:customStyle="1" w:styleId="WWNum32">
    <w:name w:val="WWNum32"/>
    <w:basedOn w:val="Bezlisty"/>
    <w:rsid w:val="00946C63"/>
    <w:pPr>
      <w:numPr>
        <w:numId w:val="136"/>
      </w:numPr>
    </w:pPr>
  </w:style>
  <w:style w:type="paragraph" w:customStyle="1" w:styleId="lidka">
    <w:name w:val="lidka"/>
    <w:basedOn w:val="Normalny"/>
    <w:rsid w:val="00946C63"/>
    <w:pPr>
      <w:widowControl/>
      <w:tabs>
        <w:tab w:val="left" w:pos="709"/>
      </w:tabs>
      <w:suppressAutoHyphens w:val="0"/>
      <w:autoSpaceDN/>
      <w:spacing w:before="0" w:line="360" w:lineRule="auto"/>
      <w:ind w:left="454"/>
      <w:textAlignment w:val="auto"/>
    </w:pPr>
    <w:rPr>
      <w:rFonts w:ascii="Times New Roman" w:eastAsia="Times New Roman" w:hAnsi="Times New Roman" w:cs="Times New Roman"/>
      <w:w w:val="100"/>
      <w:kern w:val="0"/>
      <w:sz w:val="24"/>
      <w:szCs w:val="20"/>
      <w:lang w:eastAsia="pl-PL" w:bidi="ar-SA"/>
    </w:rPr>
  </w:style>
  <w:style w:type="paragraph" w:customStyle="1" w:styleId="western">
    <w:name w:val="western"/>
    <w:basedOn w:val="Normalny"/>
    <w:rsid w:val="00946C63"/>
    <w:pPr>
      <w:widowControl/>
      <w:suppressAutoHyphens w:val="0"/>
      <w:autoSpaceDN/>
      <w:spacing w:before="100"/>
      <w:textAlignment w:val="auto"/>
    </w:pPr>
    <w:rPr>
      <w:rFonts w:eastAsia="Times New Roman" w:cs="Arial"/>
      <w:color w:val="000000"/>
      <w:w w:val="100"/>
      <w:kern w:val="0"/>
      <w:sz w:val="20"/>
      <w:szCs w:val="20"/>
      <w:lang w:eastAsia="ar-SA" w:bidi="ar-SA"/>
    </w:rPr>
  </w:style>
  <w:style w:type="table" w:styleId="rednialista2akcent1">
    <w:name w:val="Medium List 2 Accent 1"/>
    <w:basedOn w:val="Standardowy"/>
    <w:uiPriority w:val="66"/>
    <w:rsid w:val="00946C63"/>
    <w:pPr>
      <w:widowControl/>
      <w:autoSpaceDN/>
      <w:textAlignment w:val="auto"/>
    </w:pPr>
    <w:rPr>
      <w:rFonts w:asciiTheme="majorHAnsi" w:eastAsiaTheme="majorEastAsia" w:hAnsiTheme="majorHAnsi" w:cstheme="majorBidi"/>
      <w:color w:val="000000" w:themeColor="text1"/>
      <w:kern w:val="0"/>
      <w:sz w:val="22"/>
      <w:szCs w:val="22"/>
      <w:lang w:eastAsia="en-US" w:bidi="ar-SA"/>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UyteHipercze">
    <w:name w:val="FollowedHyperlink"/>
    <w:basedOn w:val="Domylnaczcionkaakapitu"/>
    <w:uiPriority w:val="99"/>
    <w:semiHidden/>
    <w:unhideWhenUsed/>
    <w:rsid w:val="00946C63"/>
    <w:rPr>
      <w:color w:val="800080"/>
      <w:u w:val="single"/>
    </w:rPr>
  </w:style>
  <w:style w:type="paragraph" w:customStyle="1" w:styleId="xl63">
    <w:name w:val="xl63"/>
    <w:basedOn w:val="Normalny"/>
    <w:rsid w:val="00946C63"/>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imes New Roman" w:eastAsia="Times New Roman" w:hAnsi="Times New Roman" w:cs="Times New Roman"/>
      <w:w w:val="100"/>
      <w:kern w:val="0"/>
      <w:sz w:val="24"/>
      <w:lang w:eastAsia="pl-PL" w:bidi="ar-SA"/>
    </w:rPr>
  </w:style>
  <w:style w:type="paragraph" w:customStyle="1" w:styleId="font5">
    <w:name w:val="font5"/>
    <w:basedOn w:val="Normalny"/>
    <w:rsid w:val="00946C63"/>
    <w:pPr>
      <w:widowControl/>
      <w:suppressAutoHyphens w:val="0"/>
      <w:autoSpaceDN/>
      <w:spacing w:before="100" w:beforeAutospacing="1" w:after="100" w:afterAutospacing="1"/>
      <w:textAlignment w:val="auto"/>
    </w:pPr>
    <w:rPr>
      <w:rFonts w:ascii="Times New Roman" w:eastAsia="Times New Roman" w:hAnsi="Times New Roman" w:cs="Times New Roman"/>
      <w:b/>
      <w:bCs/>
      <w:color w:val="000000"/>
      <w:w w:val="100"/>
      <w:kern w:val="0"/>
      <w:szCs w:val="22"/>
      <w:lang w:eastAsia="pl-PL" w:bidi="ar-SA"/>
    </w:rPr>
  </w:style>
  <w:style w:type="paragraph" w:customStyle="1" w:styleId="xl65">
    <w:name w:val="xl65"/>
    <w:basedOn w:val="Normalny"/>
    <w:rsid w:val="00946C63"/>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Times New Roman" w:eastAsia="Times New Roman" w:hAnsi="Times New Roman" w:cs="Times New Roman"/>
      <w:b/>
      <w:bCs/>
      <w:w w:val="100"/>
      <w:kern w:val="0"/>
      <w:sz w:val="24"/>
      <w:lang w:eastAsia="pl-PL" w:bidi="ar-SA"/>
    </w:rPr>
  </w:style>
  <w:style w:type="paragraph" w:customStyle="1" w:styleId="xl66">
    <w:name w:val="xl66"/>
    <w:basedOn w:val="Normalny"/>
    <w:rsid w:val="00946C63"/>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Times New Roman" w:eastAsia="Times New Roman" w:hAnsi="Times New Roman" w:cs="Times New Roman"/>
      <w:b/>
      <w:bCs/>
      <w:w w:val="100"/>
      <w:kern w:val="0"/>
      <w:sz w:val="24"/>
      <w:lang w:eastAsia="pl-PL" w:bidi="ar-SA"/>
    </w:rPr>
  </w:style>
  <w:style w:type="paragraph" w:customStyle="1" w:styleId="xl67">
    <w:name w:val="xl67"/>
    <w:basedOn w:val="Normalny"/>
    <w:rsid w:val="00946C63"/>
    <w:pPr>
      <w:widowControl/>
      <w:pBdr>
        <w:top w:val="single" w:sz="4" w:space="0" w:color="auto"/>
        <w:bottom w:val="single" w:sz="4" w:space="0" w:color="auto"/>
      </w:pBdr>
      <w:suppressAutoHyphens w:val="0"/>
      <w:autoSpaceDN/>
      <w:spacing w:before="100" w:beforeAutospacing="1" w:after="100" w:afterAutospacing="1"/>
      <w:jc w:val="center"/>
      <w:textAlignment w:val="auto"/>
    </w:pPr>
    <w:rPr>
      <w:rFonts w:ascii="Times New Roman" w:eastAsia="Times New Roman" w:hAnsi="Times New Roman" w:cs="Times New Roman"/>
      <w:b/>
      <w:bCs/>
      <w:w w:val="100"/>
      <w:kern w:val="0"/>
      <w:sz w:val="24"/>
      <w:lang w:eastAsia="pl-PL" w:bidi="ar-SA"/>
    </w:rPr>
  </w:style>
  <w:style w:type="paragraph" w:customStyle="1" w:styleId="xl68">
    <w:name w:val="xl68"/>
    <w:basedOn w:val="Normalny"/>
    <w:rsid w:val="00946C63"/>
    <w:pPr>
      <w:widowControl/>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Times New Roman" w:eastAsia="Times New Roman" w:hAnsi="Times New Roman" w:cs="Times New Roman"/>
      <w:b/>
      <w:bCs/>
      <w:w w:val="100"/>
      <w:kern w:val="0"/>
      <w:sz w:val="24"/>
      <w:lang w:eastAsia="pl-PL" w:bidi="ar-SA"/>
    </w:rPr>
  </w:style>
  <w:style w:type="paragraph" w:customStyle="1" w:styleId="xl69">
    <w:name w:val="xl69"/>
    <w:basedOn w:val="Normalny"/>
    <w:rsid w:val="00946C63"/>
    <w:pPr>
      <w:widowControl/>
      <w:suppressAutoHyphens w:val="0"/>
      <w:autoSpaceDN/>
      <w:spacing w:before="100" w:beforeAutospacing="1" w:after="100" w:afterAutospacing="1"/>
      <w:textAlignment w:val="auto"/>
    </w:pPr>
    <w:rPr>
      <w:rFonts w:ascii="Times New Roman" w:eastAsia="Times New Roman" w:hAnsi="Times New Roman" w:cs="Times New Roman"/>
      <w:w w:val="100"/>
      <w:kern w:val="0"/>
      <w:sz w:val="24"/>
      <w:lang w:eastAsia="pl-PL" w:bidi="ar-SA"/>
    </w:rPr>
  </w:style>
  <w:style w:type="paragraph" w:customStyle="1" w:styleId="xl70">
    <w:name w:val="xl70"/>
    <w:basedOn w:val="Normalny"/>
    <w:rsid w:val="00946C63"/>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Times New Roman" w:eastAsia="Times New Roman" w:hAnsi="Times New Roman" w:cs="Times New Roman"/>
      <w:w w:val="100"/>
      <w:kern w:val="0"/>
      <w:sz w:val="24"/>
      <w:lang w:eastAsia="pl-PL" w:bidi="ar-SA"/>
    </w:rPr>
  </w:style>
  <w:style w:type="paragraph" w:customStyle="1" w:styleId="xl71">
    <w:name w:val="xl71"/>
    <w:basedOn w:val="Normalny"/>
    <w:rsid w:val="00946C63"/>
    <w:pPr>
      <w:widowControl/>
      <w:suppressAutoHyphens w:val="0"/>
      <w:autoSpaceDN/>
      <w:spacing w:before="100" w:beforeAutospacing="1" w:after="100" w:afterAutospacing="1"/>
      <w:jc w:val="center"/>
      <w:textAlignment w:val="auto"/>
    </w:pPr>
    <w:rPr>
      <w:rFonts w:ascii="Times New Roman" w:eastAsia="Times New Roman" w:hAnsi="Times New Roman" w:cs="Times New Roman"/>
      <w:w w:val="100"/>
      <w:kern w:val="0"/>
      <w:sz w:val="24"/>
      <w:lang w:eastAsia="pl-PL" w:bidi="ar-SA"/>
    </w:rPr>
  </w:style>
  <w:style w:type="paragraph" w:customStyle="1" w:styleId="xl72">
    <w:name w:val="xl72"/>
    <w:basedOn w:val="Normalny"/>
    <w:rsid w:val="00946C63"/>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imes New Roman" w:eastAsia="Times New Roman" w:hAnsi="Times New Roman" w:cs="Times New Roman"/>
      <w:w w:val="100"/>
      <w:kern w:val="0"/>
      <w:sz w:val="24"/>
      <w:lang w:eastAsia="pl-PL" w:bidi="ar-SA"/>
    </w:rPr>
  </w:style>
  <w:style w:type="paragraph" w:customStyle="1" w:styleId="xl73">
    <w:name w:val="xl73"/>
    <w:basedOn w:val="Normalny"/>
    <w:rsid w:val="00946C63"/>
    <w:pPr>
      <w:widowControl/>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Times New Roman" w:eastAsia="Times New Roman" w:hAnsi="Times New Roman" w:cs="Times New Roman"/>
      <w:w w:val="100"/>
      <w:kern w:val="0"/>
      <w:sz w:val="24"/>
      <w:lang w:eastAsia="pl-PL" w:bidi="ar-SA"/>
    </w:rPr>
  </w:style>
  <w:style w:type="paragraph" w:customStyle="1" w:styleId="PUNKTY1ZnakZnak">
    <w:name w:val="PUNKTY 1 Znak Znak"/>
    <w:basedOn w:val="Normalny"/>
    <w:next w:val="Normalny"/>
    <w:link w:val="PUNKTY1ZnakZnakZnak"/>
    <w:rsid w:val="00946C63"/>
    <w:pPr>
      <w:widowControl/>
      <w:numPr>
        <w:numId w:val="137"/>
      </w:numPr>
      <w:autoSpaceDN/>
      <w:spacing w:before="240" w:after="240"/>
      <w:textAlignment w:val="auto"/>
    </w:pPr>
    <w:rPr>
      <w:rFonts w:eastAsia="Times New Roman" w:cs="Times New Roman"/>
      <w:b/>
      <w:w w:val="100"/>
      <w:kern w:val="0"/>
      <w:sz w:val="20"/>
      <w:lang w:eastAsia="ar-SA" w:bidi="ar-SA"/>
    </w:rPr>
  </w:style>
  <w:style w:type="character" w:customStyle="1" w:styleId="PUNKTY1ZnakZnakZnak">
    <w:name w:val="PUNKTY 1 Znak Znak Znak"/>
    <w:basedOn w:val="Domylnaczcionkaakapitu"/>
    <w:link w:val="PUNKTY1ZnakZnak"/>
    <w:rsid w:val="00946C63"/>
    <w:rPr>
      <w:rFonts w:ascii="Arial" w:eastAsia="Times New Roman" w:hAnsi="Arial" w:cs="Times New Roman"/>
      <w:b/>
      <w:kern w:val="0"/>
      <w:sz w:val="20"/>
      <w:lang w:eastAsia="ar-SA" w:bidi="ar-SA"/>
    </w:rPr>
  </w:style>
  <w:style w:type="character" w:styleId="Pogrubienie">
    <w:name w:val="Strong"/>
    <w:basedOn w:val="Domylnaczcionkaakapitu"/>
    <w:uiPriority w:val="22"/>
    <w:qFormat/>
    <w:rsid w:val="00946C63"/>
    <w:rPr>
      <w:b/>
      <w:bCs/>
    </w:rPr>
  </w:style>
  <w:style w:type="paragraph" w:customStyle="1" w:styleId="Projekt">
    <w:name w:val="Projekt"/>
    <w:basedOn w:val="Normalny"/>
    <w:rsid w:val="00946C63"/>
    <w:pPr>
      <w:widowControl/>
      <w:autoSpaceDN/>
      <w:spacing w:before="0" w:line="360" w:lineRule="auto"/>
      <w:textAlignment w:val="auto"/>
    </w:pPr>
    <w:rPr>
      <w:rFonts w:eastAsia="Times New Roman" w:cs="Times New Roman"/>
      <w:w w:val="100"/>
      <w:kern w:val="0"/>
      <w:sz w:val="24"/>
      <w:szCs w:val="20"/>
      <w:lang w:eastAsia="ar-SA" w:bidi="ar-SA"/>
    </w:rPr>
  </w:style>
  <w:style w:type="character" w:customStyle="1" w:styleId="h2">
    <w:name w:val="h2"/>
    <w:basedOn w:val="Domylnaczcionkaakapitu"/>
    <w:rsid w:val="00946C63"/>
  </w:style>
  <w:style w:type="paragraph" w:customStyle="1" w:styleId="StylFranzArialNarrowInterliniapojedyncze">
    <w:name w:val="Styl Franz + Arial Narrow Interlinia:  pojedyncze"/>
    <w:basedOn w:val="Normalny"/>
    <w:link w:val="StylFranzArialNarrowInterliniapojedynczeZnak"/>
    <w:qFormat/>
    <w:rsid w:val="00946C63"/>
    <w:pPr>
      <w:widowControl/>
      <w:suppressAutoHyphens w:val="0"/>
      <w:autoSpaceDN/>
      <w:spacing w:before="0"/>
      <w:textAlignment w:val="auto"/>
    </w:pPr>
    <w:rPr>
      <w:rFonts w:ascii="Arial Narrow" w:eastAsia="Times New Roman" w:hAnsi="Arial Narrow" w:cs="Times New Roman"/>
      <w:w w:val="100"/>
      <w:kern w:val="0"/>
      <w:szCs w:val="22"/>
      <w:lang w:eastAsia="pl-PL" w:bidi="ar-SA"/>
    </w:rPr>
  </w:style>
  <w:style w:type="character" w:customStyle="1" w:styleId="StylFranzArialNarrowInterliniapojedynczeZnak">
    <w:name w:val="Styl Franz + Arial Narrow Interlinia:  pojedyncze Znak"/>
    <w:link w:val="StylFranzArialNarrowInterliniapojedyncze"/>
    <w:rsid w:val="00946C63"/>
    <w:rPr>
      <w:rFonts w:ascii="Arial Narrow" w:eastAsia="Times New Roman" w:hAnsi="Arial Narrow" w:cs="Times New Roman"/>
      <w:kern w:val="0"/>
      <w:sz w:val="22"/>
      <w:szCs w:val="22"/>
      <w:lang w:eastAsia="pl-PL" w:bidi="ar-SA"/>
    </w:rPr>
  </w:style>
  <w:style w:type="paragraph" w:customStyle="1" w:styleId="Trim-normalny">
    <w:name w:val="Trim - normalny"/>
    <w:basedOn w:val="Normalny"/>
    <w:link w:val="Trim-normalnyZnak"/>
    <w:qFormat/>
    <w:rsid w:val="00946C63"/>
    <w:pPr>
      <w:widowControl/>
      <w:suppressAutoHyphens w:val="0"/>
      <w:autoSpaceDN/>
      <w:spacing w:before="240" w:line="276" w:lineRule="auto"/>
      <w:ind w:firstLine="284"/>
      <w:textAlignment w:val="auto"/>
    </w:pPr>
    <w:rPr>
      <w:rFonts w:ascii="Arial Narrow" w:eastAsia="Calibri" w:hAnsi="Arial Narrow" w:cs="Times New Roman"/>
      <w:w w:val="100"/>
      <w:kern w:val="0"/>
      <w:szCs w:val="22"/>
      <w:lang w:eastAsia="en-US" w:bidi="ar-SA"/>
    </w:rPr>
  </w:style>
  <w:style w:type="character" w:customStyle="1" w:styleId="Trim-normalnyZnak">
    <w:name w:val="Trim - normalny Znak"/>
    <w:link w:val="Trim-normalny"/>
    <w:rsid w:val="00946C63"/>
    <w:rPr>
      <w:rFonts w:ascii="Arial Narrow" w:eastAsia="Calibri" w:hAnsi="Arial Narrow" w:cs="Times New Roman"/>
      <w:kern w:val="0"/>
      <w:sz w:val="22"/>
      <w:szCs w:val="22"/>
      <w:lang w:eastAsia="en-US" w:bidi="ar-SA"/>
    </w:rPr>
  </w:style>
  <w:style w:type="paragraph" w:customStyle="1" w:styleId="xl64">
    <w:name w:val="xl64"/>
    <w:basedOn w:val="Normalny"/>
    <w:rsid w:val="00946C63"/>
    <w:pPr>
      <w:widowControl/>
      <w:suppressAutoHyphens w:val="0"/>
      <w:autoSpaceDN/>
      <w:spacing w:before="100" w:beforeAutospacing="1" w:after="100" w:afterAutospacing="1"/>
      <w:jc w:val="center"/>
      <w:textAlignment w:val="center"/>
    </w:pPr>
    <w:rPr>
      <w:rFonts w:ascii="Times New Roman" w:eastAsia="Times New Roman" w:hAnsi="Times New Roman" w:cs="Times New Roman"/>
      <w:w w:val="100"/>
      <w:kern w:val="0"/>
      <w:sz w:val="24"/>
      <w:lang w:eastAsia="pl-PL" w:bidi="ar-SA"/>
    </w:rPr>
  </w:style>
  <w:style w:type="paragraph" w:customStyle="1" w:styleId="font6">
    <w:name w:val="font6"/>
    <w:basedOn w:val="Normalny"/>
    <w:rsid w:val="00946C63"/>
    <w:pPr>
      <w:widowControl/>
      <w:suppressAutoHyphens w:val="0"/>
      <w:autoSpaceDN/>
      <w:spacing w:before="100" w:beforeAutospacing="1" w:after="100" w:afterAutospacing="1"/>
      <w:textAlignment w:val="auto"/>
    </w:pPr>
    <w:rPr>
      <w:rFonts w:ascii="Times New Roman" w:eastAsia="Times New Roman" w:hAnsi="Times New Roman" w:cs="Times New Roman"/>
      <w:b/>
      <w:bCs/>
      <w:color w:val="000000"/>
      <w:w w:val="100"/>
      <w:kern w:val="0"/>
      <w:sz w:val="24"/>
      <w:lang w:eastAsia="pl-PL" w:bidi="ar-SA"/>
    </w:rPr>
  </w:style>
  <w:style w:type="paragraph" w:customStyle="1" w:styleId="font7">
    <w:name w:val="font7"/>
    <w:basedOn w:val="Normalny"/>
    <w:rsid w:val="00946C63"/>
    <w:pPr>
      <w:widowControl/>
      <w:suppressAutoHyphens w:val="0"/>
      <w:autoSpaceDN/>
      <w:spacing w:before="100" w:beforeAutospacing="1" w:after="100" w:afterAutospacing="1"/>
      <w:textAlignment w:val="auto"/>
    </w:pPr>
    <w:rPr>
      <w:rFonts w:ascii="Times New Roman" w:eastAsia="Times New Roman" w:hAnsi="Times New Roman" w:cs="Times New Roman"/>
      <w:b/>
      <w:bCs/>
      <w:color w:val="FF0000"/>
      <w:w w:val="100"/>
      <w:kern w:val="0"/>
      <w:sz w:val="24"/>
      <w:lang w:eastAsia="pl-PL" w:bidi="ar-SA"/>
    </w:rPr>
  </w:style>
  <w:style w:type="paragraph" w:customStyle="1" w:styleId="font8">
    <w:name w:val="font8"/>
    <w:basedOn w:val="Normalny"/>
    <w:rsid w:val="00946C63"/>
    <w:pPr>
      <w:widowControl/>
      <w:suppressAutoHyphens w:val="0"/>
      <w:autoSpaceDN/>
      <w:spacing w:before="100" w:beforeAutospacing="1" w:after="100" w:afterAutospacing="1"/>
      <w:textAlignment w:val="auto"/>
    </w:pPr>
    <w:rPr>
      <w:rFonts w:ascii="Times New Roman" w:eastAsia="Times New Roman" w:hAnsi="Times New Roman" w:cs="Times New Roman"/>
      <w:b/>
      <w:bCs/>
      <w:color w:val="FF0000"/>
      <w:w w:val="100"/>
      <w:kern w:val="0"/>
      <w:sz w:val="24"/>
      <w:lang w:eastAsia="pl-PL" w:bidi="ar-SA"/>
    </w:rPr>
  </w:style>
  <w:style w:type="paragraph" w:customStyle="1" w:styleId="xl74">
    <w:name w:val="xl74"/>
    <w:basedOn w:val="Normalny"/>
    <w:rsid w:val="00946C63"/>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cs="Times New Roman"/>
      <w:b/>
      <w:bCs/>
      <w:w w:val="100"/>
      <w:kern w:val="0"/>
      <w:sz w:val="24"/>
      <w:lang w:eastAsia="pl-PL" w:bidi="ar-SA"/>
    </w:rPr>
  </w:style>
  <w:style w:type="table" w:customStyle="1" w:styleId="Tabela-Siatka1">
    <w:name w:val="Tabela - Siatka1"/>
    <w:basedOn w:val="Standardowy"/>
    <w:next w:val="Tabela-Siatka"/>
    <w:uiPriority w:val="59"/>
    <w:rsid w:val="00946C63"/>
    <w:pPr>
      <w:widowControl/>
      <w:autoSpaceDN/>
      <w:textAlignment w:val="auto"/>
    </w:pPr>
    <w:rPr>
      <w:rFonts w:asciiTheme="minorHAnsi" w:eastAsiaTheme="minorHAnsi" w:hAnsiTheme="minorHAnsi" w:cs="Arial"/>
      <w:color w:val="000000"/>
      <w:kern w:val="0"/>
      <w:sz w:val="28"/>
      <w:szCs w:val="28"/>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ATabela">
    <w:name w:val="A! Tabela"/>
    <w:basedOn w:val="Standardowy"/>
    <w:uiPriority w:val="99"/>
    <w:rsid w:val="00946C63"/>
    <w:pPr>
      <w:widowControl/>
      <w:autoSpaceDN/>
      <w:textAlignment w:val="auto"/>
    </w:pPr>
    <w:tblPr>
      <w:tblBorders>
        <w:bottom w:val="single" w:sz="4" w:space="0" w:color="404040" w:themeColor="text1" w:themeTint="BF"/>
        <w:insideH w:val="single" w:sz="4" w:space="0" w:color="404040" w:themeColor="text1" w:themeTint="BF"/>
      </w:tblBorders>
      <w:tblCellMar>
        <w:top w:w="57" w:type="dxa"/>
        <w:bottom w:w="57" w:type="dxa"/>
      </w:tblCellMar>
    </w:tblPr>
    <w:trPr>
      <w:cantSplit/>
      <w:tblHeader/>
    </w:trPr>
    <w:tblStylePr w:type="firstRow">
      <w:rPr>
        <w:rFonts w:ascii="Arial" w:hAnsi="Arial"/>
        <w:b/>
        <w:sz w:val="22"/>
      </w:rPr>
      <w:tblPr/>
      <w:tcPr>
        <w:shd w:val="clear" w:color="auto" w:fill="F2F2F2" w:themeFill="background1" w:themeFillShade="F2"/>
      </w:tcPr>
    </w:tblStylePr>
    <w:tblStylePr w:type="lastRow">
      <w:rPr>
        <w:rFonts w:ascii="Arial" w:hAnsi="Arial"/>
        <w:b/>
        <w:sz w:val="20"/>
      </w:rPr>
    </w:tblStylePr>
  </w:style>
  <w:style w:type="table" w:customStyle="1" w:styleId="ALIAATD">
    <w:name w:val="ALIA ATD"/>
    <w:basedOn w:val="Standardowy"/>
    <w:uiPriority w:val="99"/>
    <w:rsid w:val="00946C63"/>
    <w:pPr>
      <w:widowControl/>
      <w:autoSpaceDN/>
      <w:textAlignment w:val="auto"/>
    </w:pPr>
    <w:tblPr>
      <w:tblBorders>
        <w:insideH w:val="single" w:sz="4" w:space="0" w:color="auto"/>
      </w:tblBorders>
    </w:tblPr>
    <w:tblStylePr w:type="firstRow">
      <w:rPr>
        <w:b/>
      </w:rPr>
    </w:tblStylePr>
    <w:tblStylePr w:type="lastRow">
      <w:rPr>
        <w:b/>
      </w:rPr>
    </w:tblStylePr>
  </w:style>
  <w:style w:type="paragraph" w:customStyle="1" w:styleId="Tabela0">
    <w:name w:val="Tabela"/>
    <w:basedOn w:val="Normalny"/>
    <w:link w:val="TabelaZnak"/>
    <w:qFormat/>
    <w:rsid w:val="00EC7338"/>
    <w:pPr>
      <w:spacing w:before="0"/>
      <w:ind w:left="113" w:right="113"/>
    </w:pPr>
    <w:rPr>
      <w:w w:val="90"/>
      <w:sz w:val="20"/>
    </w:rPr>
  </w:style>
  <w:style w:type="character" w:customStyle="1" w:styleId="TabelaZnak">
    <w:name w:val="Tabela Znak"/>
    <w:basedOn w:val="Domylnaczcionkaakapitu"/>
    <w:link w:val="Tabela0"/>
    <w:rsid w:val="00EC7338"/>
    <w:rPr>
      <w:rFonts w:ascii="Arial" w:hAnsi="Arial"/>
      <w:w w:val="90"/>
      <w:sz w:val="20"/>
    </w:rPr>
  </w:style>
  <w:style w:type="numbering" w:customStyle="1" w:styleId="Bezlisty1">
    <w:name w:val="Bez listy1"/>
    <w:next w:val="Bezlisty"/>
    <w:uiPriority w:val="99"/>
    <w:semiHidden/>
    <w:unhideWhenUsed/>
    <w:rsid w:val="00762FEE"/>
  </w:style>
  <w:style w:type="numbering" w:customStyle="1" w:styleId="Bezlisty2">
    <w:name w:val="Bez listy2"/>
    <w:next w:val="Bezlisty"/>
    <w:uiPriority w:val="99"/>
    <w:semiHidden/>
    <w:unhideWhenUsed/>
    <w:rsid w:val="001C53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07">
      <w:bodyDiv w:val="1"/>
      <w:marLeft w:val="0"/>
      <w:marRight w:val="0"/>
      <w:marTop w:val="0"/>
      <w:marBottom w:val="0"/>
      <w:divBdr>
        <w:top w:val="none" w:sz="0" w:space="0" w:color="auto"/>
        <w:left w:val="none" w:sz="0" w:space="0" w:color="auto"/>
        <w:bottom w:val="none" w:sz="0" w:space="0" w:color="auto"/>
        <w:right w:val="none" w:sz="0" w:space="0" w:color="auto"/>
      </w:divBdr>
    </w:div>
    <w:div w:id="52198745">
      <w:bodyDiv w:val="1"/>
      <w:marLeft w:val="0"/>
      <w:marRight w:val="0"/>
      <w:marTop w:val="0"/>
      <w:marBottom w:val="0"/>
      <w:divBdr>
        <w:top w:val="none" w:sz="0" w:space="0" w:color="auto"/>
        <w:left w:val="none" w:sz="0" w:space="0" w:color="auto"/>
        <w:bottom w:val="none" w:sz="0" w:space="0" w:color="auto"/>
        <w:right w:val="none" w:sz="0" w:space="0" w:color="auto"/>
      </w:divBdr>
    </w:div>
    <w:div w:id="52428857">
      <w:bodyDiv w:val="1"/>
      <w:marLeft w:val="0"/>
      <w:marRight w:val="0"/>
      <w:marTop w:val="0"/>
      <w:marBottom w:val="0"/>
      <w:divBdr>
        <w:top w:val="none" w:sz="0" w:space="0" w:color="auto"/>
        <w:left w:val="none" w:sz="0" w:space="0" w:color="auto"/>
        <w:bottom w:val="none" w:sz="0" w:space="0" w:color="auto"/>
        <w:right w:val="none" w:sz="0" w:space="0" w:color="auto"/>
      </w:divBdr>
      <w:divsChild>
        <w:div w:id="2123526610">
          <w:marLeft w:val="0"/>
          <w:marRight w:val="0"/>
          <w:marTop w:val="0"/>
          <w:marBottom w:val="0"/>
          <w:divBdr>
            <w:top w:val="none" w:sz="0" w:space="0" w:color="auto"/>
            <w:left w:val="none" w:sz="0" w:space="0" w:color="auto"/>
            <w:bottom w:val="none" w:sz="0" w:space="0" w:color="auto"/>
            <w:right w:val="none" w:sz="0" w:space="0" w:color="auto"/>
          </w:divBdr>
        </w:div>
      </w:divsChild>
    </w:div>
    <w:div w:id="115032769">
      <w:bodyDiv w:val="1"/>
      <w:marLeft w:val="0"/>
      <w:marRight w:val="0"/>
      <w:marTop w:val="0"/>
      <w:marBottom w:val="0"/>
      <w:divBdr>
        <w:top w:val="none" w:sz="0" w:space="0" w:color="auto"/>
        <w:left w:val="none" w:sz="0" w:space="0" w:color="auto"/>
        <w:bottom w:val="none" w:sz="0" w:space="0" w:color="auto"/>
        <w:right w:val="none" w:sz="0" w:space="0" w:color="auto"/>
      </w:divBdr>
    </w:div>
    <w:div w:id="324672827">
      <w:bodyDiv w:val="1"/>
      <w:marLeft w:val="0"/>
      <w:marRight w:val="0"/>
      <w:marTop w:val="0"/>
      <w:marBottom w:val="0"/>
      <w:divBdr>
        <w:top w:val="none" w:sz="0" w:space="0" w:color="auto"/>
        <w:left w:val="none" w:sz="0" w:space="0" w:color="auto"/>
        <w:bottom w:val="none" w:sz="0" w:space="0" w:color="auto"/>
        <w:right w:val="none" w:sz="0" w:space="0" w:color="auto"/>
      </w:divBdr>
    </w:div>
    <w:div w:id="550652851">
      <w:bodyDiv w:val="1"/>
      <w:marLeft w:val="0"/>
      <w:marRight w:val="0"/>
      <w:marTop w:val="0"/>
      <w:marBottom w:val="0"/>
      <w:divBdr>
        <w:top w:val="none" w:sz="0" w:space="0" w:color="auto"/>
        <w:left w:val="none" w:sz="0" w:space="0" w:color="auto"/>
        <w:bottom w:val="none" w:sz="0" w:space="0" w:color="auto"/>
        <w:right w:val="none" w:sz="0" w:space="0" w:color="auto"/>
      </w:divBdr>
    </w:div>
    <w:div w:id="646513491">
      <w:bodyDiv w:val="1"/>
      <w:marLeft w:val="0"/>
      <w:marRight w:val="0"/>
      <w:marTop w:val="0"/>
      <w:marBottom w:val="0"/>
      <w:divBdr>
        <w:top w:val="none" w:sz="0" w:space="0" w:color="auto"/>
        <w:left w:val="none" w:sz="0" w:space="0" w:color="auto"/>
        <w:bottom w:val="none" w:sz="0" w:space="0" w:color="auto"/>
        <w:right w:val="none" w:sz="0" w:space="0" w:color="auto"/>
      </w:divBdr>
    </w:div>
    <w:div w:id="766001943">
      <w:bodyDiv w:val="1"/>
      <w:marLeft w:val="0"/>
      <w:marRight w:val="0"/>
      <w:marTop w:val="0"/>
      <w:marBottom w:val="0"/>
      <w:divBdr>
        <w:top w:val="none" w:sz="0" w:space="0" w:color="auto"/>
        <w:left w:val="none" w:sz="0" w:space="0" w:color="auto"/>
        <w:bottom w:val="none" w:sz="0" w:space="0" w:color="auto"/>
        <w:right w:val="none" w:sz="0" w:space="0" w:color="auto"/>
      </w:divBdr>
    </w:div>
    <w:div w:id="886911953">
      <w:bodyDiv w:val="1"/>
      <w:marLeft w:val="0"/>
      <w:marRight w:val="0"/>
      <w:marTop w:val="0"/>
      <w:marBottom w:val="0"/>
      <w:divBdr>
        <w:top w:val="none" w:sz="0" w:space="0" w:color="auto"/>
        <w:left w:val="none" w:sz="0" w:space="0" w:color="auto"/>
        <w:bottom w:val="none" w:sz="0" w:space="0" w:color="auto"/>
        <w:right w:val="none" w:sz="0" w:space="0" w:color="auto"/>
      </w:divBdr>
    </w:div>
    <w:div w:id="937370941">
      <w:bodyDiv w:val="1"/>
      <w:marLeft w:val="0"/>
      <w:marRight w:val="0"/>
      <w:marTop w:val="0"/>
      <w:marBottom w:val="0"/>
      <w:divBdr>
        <w:top w:val="none" w:sz="0" w:space="0" w:color="auto"/>
        <w:left w:val="none" w:sz="0" w:space="0" w:color="auto"/>
        <w:bottom w:val="none" w:sz="0" w:space="0" w:color="auto"/>
        <w:right w:val="none" w:sz="0" w:space="0" w:color="auto"/>
      </w:divBdr>
    </w:div>
    <w:div w:id="961036968">
      <w:bodyDiv w:val="1"/>
      <w:marLeft w:val="0"/>
      <w:marRight w:val="0"/>
      <w:marTop w:val="0"/>
      <w:marBottom w:val="0"/>
      <w:divBdr>
        <w:top w:val="none" w:sz="0" w:space="0" w:color="auto"/>
        <w:left w:val="none" w:sz="0" w:space="0" w:color="auto"/>
        <w:bottom w:val="none" w:sz="0" w:space="0" w:color="auto"/>
        <w:right w:val="none" w:sz="0" w:space="0" w:color="auto"/>
      </w:divBdr>
    </w:div>
    <w:div w:id="1102533516">
      <w:bodyDiv w:val="1"/>
      <w:marLeft w:val="0"/>
      <w:marRight w:val="0"/>
      <w:marTop w:val="0"/>
      <w:marBottom w:val="0"/>
      <w:divBdr>
        <w:top w:val="none" w:sz="0" w:space="0" w:color="auto"/>
        <w:left w:val="none" w:sz="0" w:space="0" w:color="auto"/>
        <w:bottom w:val="none" w:sz="0" w:space="0" w:color="auto"/>
        <w:right w:val="none" w:sz="0" w:space="0" w:color="auto"/>
      </w:divBdr>
    </w:div>
    <w:div w:id="1134519711">
      <w:bodyDiv w:val="1"/>
      <w:marLeft w:val="0"/>
      <w:marRight w:val="0"/>
      <w:marTop w:val="0"/>
      <w:marBottom w:val="0"/>
      <w:divBdr>
        <w:top w:val="none" w:sz="0" w:space="0" w:color="auto"/>
        <w:left w:val="none" w:sz="0" w:space="0" w:color="auto"/>
        <w:bottom w:val="none" w:sz="0" w:space="0" w:color="auto"/>
        <w:right w:val="none" w:sz="0" w:space="0" w:color="auto"/>
      </w:divBdr>
    </w:div>
    <w:div w:id="1136412670">
      <w:bodyDiv w:val="1"/>
      <w:marLeft w:val="0"/>
      <w:marRight w:val="0"/>
      <w:marTop w:val="0"/>
      <w:marBottom w:val="0"/>
      <w:divBdr>
        <w:top w:val="none" w:sz="0" w:space="0" w:color="auto"/>
        <w:left w:val="none" w:sz="0" w:space="0" w:color="auto"/>
        <w:bottom w:val="none" w:sz="0" w:space="0" w:color="auto"/>
        <w:right w:val="none" w:sz="0" w:space="0" w:color="auto"/>
      </w:divBdr>
    </w:div>
    <w:div w:id="1499540182">
      <w:bodyDiv w:val="1"/>
      <w:marLeft w:val="0"/>
      <w:marRight w:val="0"/>
      <w:marTop w:val="0"/>
      <w:marBottom w:val="0"/>
      <w:divBdr>
        <w:top w:val="none" w:sz="0" w:space="0" w:color="auto"/>
        <w:left w:val="none" w:sz="0" w:space="0" w:color="auto"/>
        <w:bottom w:val="none" w:sz="0" w:space="0" w:color="auto"/>
        <w:right w:val="none" w:sz="0" w:space="0" w:color="auto"/>
      </w:divBdr>
    </w:div>
    <w:div w:id="1724869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2343F-54F0-4EE4-82DF-42BCA354F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Pages>
  <Words>10866</Words>
  <Characters>65202</Characters>
  <Application>Microsoft Office Word</Application>
  <DocSecurity>0</DocSecurity>
  <Lines>543</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Deplewski</dc:creator>
  <cp:keywords/>
  <dc:description/>
  <cp:lastModifiedBy>Łukasz Deplewski</cp:lastModifiedBy>
  <cp:revision>13</cp:revision>
  <cp:lastPrinted>2026-04-02T01:57:00Z</cp:lastPrinted>
  <dcterms:created xsi:type="dcterms:W3CDTF">2025-06-23T18:05:00Z</dcterms:created>
  <dcterms:modified xsi:type="dcterms:W3CDTF">2026-04-02T01:57:00Z</dcterms:modified>
</cp:coreProperties>
</file>